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96651" w14:textId="39DFA8ED" w:rsidR="00C27861" w:rsidRDefault="00812496" w:rsidP="00812496">
      <w:pPr>
        <w:pBdr>
          <w:bottom w:val="single" w:sz="4" w:space="1" w:color="auto"/>
        </w:pBdr>
        <w:tabs>
          <w:tab w:val="right" w:pos="9639"/>
        </w:tabs>
        <w:jc w:val="both"/>
        <w:outlineLvl w:val="0"/>
        <w:rPr>
          <w:rFonts w:ascii="Arial" w:hAnsi="Arial" w:cs="Arial"/>
          <w:b/>
          <w:bCs/>
          <w:sz w:val="24"/>
          <w:szCs w:val="24"/>
        </w:rPr>
      </w:pPr>
      <w:bookmarkStart w:id="0" w:name="OLE_LINK1"/>
      <w:bookmarkStart w:id="1" w:name="OLE_LINK2"/>
      <w:r w:rsidRPr="000359F5">
        <w:rPr>
          <w:rFonts w:ascii="Arial" w:hAnsi="Arial" w:cs="Arial"/>
          <w:b/>
          <w:bCs/>
          <w:sz w:val="24"/>
          <w:szCs w:val="24"/>
        </w:rPr>
        <w:t>3GPP TSG-RAN WG4 Meeting #</w:t>
      </w:r>
      <w:r w:rsidR="00505249">
        <w:rPr>
          <w:rFonts w:ascii="Arial" w:hAnsi="Arial" w:cs="Arial"/>
          <w:b/>
          <w:bCs/>
          <w:sz w:val="24"/>
          <w:szCs w:val="24"/>
        </w:rPr>
        <w:t>105</w:t>
      </w:r>
      <w:r w:rsidR="00760224">
        <w:rPr>
          <w:rFonts w:ascii="Arial" w:hAnsi="Arial" w:cs="Arial"/>
          <w:b/>
          <w:bCs/>
          <w:sz w:val="24"/>
          <w:szCs w:val="24"/>
        </w:rPr>
        <w:t xml:space="preserve"> </w:t>
      </w:r>
      <w:r w:rsidR="00C27861">
        <w:rPr>
          <w:rFonts w:ascii="Arial" w:hAnsi="Arial" w:cs="Arial"/>
          <w:b/>
          <w:bCs/>
          <w:sz w:val="24"/>
          <w:szCs w:val="24"/>
        </w:rPr>
        <w:t xml:space="preserve">                    </w:t>
      </w:r>
      <w:r w:rsidR="00C27861" w:rsidRPr="00B864AA">
        <w:rPr>
          <w:rFonts w:ascii="Arial" w:hAnsi="Arial" w:cs="Arial"/>
          <w:b/>
          <w:bCs/>
          <w:sz w:val="24"/>
          <w:szCs w:val="24"/>
        </w:rPr>
        <w:t xml:space="preserve">R4-2219768 a revision of </w:t>
      </w:r>
      <w:hyperlink r:id="rId11" w:tgtFrame="_blank" w:history="1">
        <w:r w:rsidR="00C27861" w:rsidRPr="00B864AA">
          <w:rPr>
            <w:rStyle w:val="Hyperlink"/>
            <w:rFonts w:ascii="Arial" w:hAnsi="Arial" w:cs="Arial"/>
            <w:color w:val="000000"/>
            <w:sz w:val="24"/>
            <w:szCs w:val="24"/>
            <w:shd w:val="clear" w:color="auto" w:fill="CEF5CB"/>
          </w:rPr>
          <w:t>R4-2110993</w:t>
        </w:r>
      </w:hyperlink>
    </w:p>
    <w:p w14:paraId="2C3AE9E4" w14:textId="23F82E95" w:rsidR="00505249" w:rsidRPr="00166237" w:rsidRDefault="00505249" w:rsidP="00812496">
      <w:pPr>
        <w:pBdr>
          <w:bottom w:val="single" w:sz="4" w:space="1" w:color="auto"/>
        </w:pBdr>
        <w:tabs>
          <w:tab w:val="right" w:pos="9639"/>
        </w:tabs>
        <w:jc w:val="both"/>
        <w:outlineLvl w:val="0"/>
        <w:rPr>
          <w:rFonts w:asciiTheme="minorBidi" w:hAnsiTheme="minorBidi"/>
          <w:b/>
          <w:bCs/>
          <w:sz w:val="24"/>
          <w:szCs w:val="24"/>
        </w:rPr>
      </w:pPr>
      <w:r>
        <w:rPr>
          <w:rFonts w:ascii="Arial" w:hAnsi="Arial" w:cs="Arial"/>
          <w:b/>
          <w:bCs/>
          <w:sz w:val="24"/>
          <w:szCs w:val="24"/>
        </w:rPr>
        <w:t>Toulouse</w:t>
      </w:r>
      <w:r w:rsidR="00CC21C7">
        <w:rPr>
          <w:rFonts w:ascii="Arial" w:hAnsi="Arial" w:cs="Arial"/>
          <w:b/>
          <w:bCs/>
          <w:sz w:val="24"/>
          <w:szCs w:val="24"/>
        </w:rPr>
        <w:t>, France</w:t>
      </w:r>
      <w:r w:rsidR="00C27861">
        <w:rPr>
          <w:rFonts w:ascii="Arial" w:hAnsi="Arial" w:cs="Arial"/>
          <w:b/>
          <w:bCs/>
          <w:sz w:val="24"/>
          <w:szCs w:val="24"/>
        </w:rPr>
        <w:t xml:space="preserve"> </w:t>
      </w:r>
      <w:r w:rsidR="00C27861">
        <w:rPr>
          <w:rFonts w:ascii="Arial" w:hAnsi="Arial" w:cs="Arial"/>
          <w:b/>
          <w:bCs/>
          <w:sz w:val="24"/>
          <w:szCs w:val="24"/>
        </w:rPr>
        <w:t>(Nov 14-19, 2022)</w:t>
      </w:r>
    </w:p>
    <w:p w14:paraId="07E7BEDD" w14:textId="77777777" w:rsidR="00812496" w:rsidRPr="008D2924" w:rsidRDefault="00812496" w:rsidP="00812496">
      <w:pPr>
        <w:pBdr>
          <w:bottom w:val="single" w:sz="4" w:space="1" w:color="auto"/>
        </w:pBdr>
        <w:tabs>
          <w:tab w:val="right" w:pos="9639"/>
        </w:tabs>
        <w:jc w:val="both"/>
        <w:outlineLvl w:val="0"/>
        <w:rPr>
          <w:rFonts w:asciiTheme="minorBidi" w:eastAsia="Batang" w:hAnsiTheme="minorBidi"/>
          <w:sz w:val="16"/>
          <w:szCs w:val="16"/>
          <w:lang w:val="en-GB" w:eastAsia="zh-CN"/>
        </w:rPr>
      </w:pPr>
    </w:p>
    <w:p w14:paraId="6091D5F6" w14:textId="5E41327E" w:rsidR="00812496" w:rsidRPr="00812496" w:rsidRDefault="00812496" w:rsidP="00812496">
      <w:pPr>
        <w:tabs>
          <w:tab w:val="left" w:pos="2127"/>
        </w:tabs>
        <w:spacing w:after="60"/>
        <w:ind w:left="2131" w:hanging="2131"/>
        <w:outlineLvl w:val="0"/>
        <w:rPr>
          <w:rFonts w:ascii="Arial" w:hAnsi="Arial" w:cs="Arial"/>
          <w:b/>
          <w:lang w:val="en-GB" w:eastAsia="zh-CN"/>
        </w:rPr>
      </w:pPr>
      <w:r w:rsidRPr="00812496">
        <w:rPr>
          <w:rFonts w:ascii="Arial" w:eastAsia="Batang" w:hAnsi="Arial" w:cs="Arial"/>
          <w:b/>
          <w:lang w:val="en-GB" w:eastAsia="zh-CN"/>
        </w:rPr>
        <w:t>Title:</w:t>
      </w:r>
      <w:r w:rsidRPr="00812496">
        <w:rPr>
          <w:rFonts w:ascii="Arial" w:eastAsia="Batang" w:hAnsi="Arial" w:cs="Arial"/>
          <w:b/>
          <w:lang w:val="en-GB" w:eastAsia="zh-CN"/>
        </w:rPr>
        <w:tab/>
        <w:t xml:space="preserve">About Ka-band proposed for NR-NTN </w:t>
      </w:r>
    </w:p>
    <w:p w14:paraId="55CA289D" w14:textId="349C4AC7" w:rsidR="00812496" w:rsidRDefault="00812496" w:rsidP="00812496">
      <w:pPr>
        <w:tabs>
          <w:tab w:val="left" w:pos="2127"/>
        </w:tabs>
        <w:spacing w:after="60"/>
        <w:ind w:left="2131" w:hanging="2131"/>
        <w:jc w:val="both"/>
        <w:outlineLvl w:val="0"/>
        <w:rPr>
          <w:rFonts w:ascii="Arial" w:eastAsia="Batang" w:hAnsi="Arial" w:cs="Arial"/>
          <w:b/>
          <w:lang w:val="en-GB" w:eastAsia="zh-CN"/>
        </w:rPr>
      </w:pPr>
      <w:r w:rsidRPr="00812496">
        <w:rPr>
          <w:rFonts w:ascii="Arial" w:eastAsia="Batang" w:hAnsi="Arial" w:cs="Arial"/>
          <w:b/>
          <w:lang w:val="en-GB" w:eastAsia="zh-CN"/>
        </w:rPr>
        <w:t>Source:</w:t>
      </w:r>
      <w:r w:rsidRPr="00812496">
        <w:rPr>
          <w:rFonts w:ascii="Arial" w:eastAsia="Batang" w:hAnsi="Arial" w:cs="Arial"/>
          <w:b/>
          <w:lang w:val="en-GB" w:eastAsia="zh-CN"/>
        </w:rPr>
        <w:tab/>
        <w:t xml:space="preserve">Hughes/EchoStar, </w:t>
      </w:r>
      <w:r w:rsidR="006102F2">
        <w:rPr>
          <w:rFonts w:ascii="Arial" w:eastAsia="Batang" w:hAnsi="Arial" w:cs="Arial"/>
          <w:b/>
          <w:lang w:val="en-GB" w:eastAsia="zh-CN"/>
        </w:rPr>
        <w:t>Inmarsat</w:t>
      </w:r>
      <w:r w:rsidR="009D0A7E">
        <w:rPr>
          <w:rFonts w:ascii="Arial" w:eastAsia="Batang" w:hAnsi="Arial" w:cs="Arial"/>
          <w:b/>
          <w:lang w:val="en-GB" w:eastAsia="zh-CN"/>
        </w:rPr>
        <w:t xml:space="preserve">, </w:t>
      </w:r>
      <w:r w:rsidR="00327E7F">
        <w:rPr>
          <w:rFonts w:ascii="Arial" w:eastAsia="Batang" w:hAnsi="Arial" w:cs="Arial"/>
          <w:b/>
          <w:lang w:val="en-GB" w:eastAsia="zh-CN"/>
        </w:rPr>
        <w:t>Thales</w:t>
      </w:r>
    </w:p>
    <w:p w14:paraId="4E3C30E8" w14:textId="3B7C6C8A" w:rsidR="00EA0A8E" w:rsidRDefault="00EA0A8E" w:rsidP="00812496">
      <w:pPr>
        <w:tabs>
          <w:tab w:val="left" w:pos="2127"/>
        </w:tabs>
        <w:spacing w:after="60"/>
        <w:ind w:left="2131" w:hanging="2131"/>
        <w:jc w:val="both"/>
        <w:outlineLvl w:val="0"/>
        <w:rPr>
          <w:rFonts w:ascii="Arial" w:eastAsia="Batang" w:hAnsi="Arial" w:cs="Arial"/>
          <w:b/>
          <w:lang w:val="en-GB" w:eastAsia="zh-CN"/>
        </w:rPr>
      </w:pPr>
      <w:r>
        <w:rPr>
          <w:rFonts w:ascii="Arial" w:eastAsia="Batang" w:hAnsi="Arial" w:cs="Arial"/>
          <w:b/>
          <w:lang w:val="en-GB" w:eastAsia="zh-CN"/>
        </w:rPr>
        <w:t>Type:</w:t>
      </w:r>
      <w:r w:rsidR="00F878F5">
        <w:rPr>
          <w:rFonts w:ascii="Arial" w:eastAsia="Batang" w:hAnsi="Arial" w:cs="Arial"/>
          <w:b/>
          <w:lang w:val="en-GB" w:eastAsia="zh-CN"/>
        </w:rPr>
        <w:tab/>
        <w:t>Discussion</w:t>
      </w:r>
    </w:p>
    <w:p w14:paraId="2F5CCB2B" w14:textId="436B2823" w:rsidR="00F878F5" w:rsidRPr="00812496" w:rsidRDefault="00F878F5" w:rsidP="00812496">
      <w:pPr>
        <w:tabs>
          <w:tab w:val="left" w:pos="2127"/>
        </w:tabs>
        <w:spacing w:after="60"/>
        <w:ind w:left="2131" w:hanging="2131"/>
        <w:jc w:val="both"/>
        <w:outlineLvl w:val="0"/>
        <w:rPr>
          <w:rFonts w:ascii="Arial" w:hAnsi="Arial" w:cs="Arial"/>
          <w:b/>
          <w:lang w:val="en-GB" w:eastAsia="zh-CN"/>
        </w:rPr>
      </w:pPr>
      <w:r>
        <w:rPr>
          <w:rFonts w:ascii="Arial" w:eastAsia="Batang" w:hAnsi="Arial" w:cs="Arial"/>
          <w:b/>
          <w:lang w:val="en-GB" w:eastAsia="zh-CN"/>
        </w:rPr>
        <w:t xml:space="preserve">Document for: </w:t>
      </w:r>
      <w:r>
        <w:rPr>
          <w:rFonts w:ascii="Arial" w:eastAsia="Batang" w:hAnsi="Arial" w:cs="Arial"/>
          <w:b/>
          <w:lang w:val="en-GB" w:eastAsia="zh-CN"/>
        </w:rPr>
        <w:tab/>
      </w:r>
      <w:r w:rsidR="00826571">
        <w:rPr>
          <w:rFonts w:ascii="Arial" w:eastAsia="Batang" w:hAnsi="Arial" w:cs="Arial"/>
          <w:b/>
          <w:lang w:val="en-GB" w:eastAsia="zh-CN"/>
        </w:rPr>
        <w:t xml:space="preserve">Information </w:t>
      </w:r>
    </w:p>
    <w:p w14:paraId="2800B90B" w14:textId="31F4A060" w:rsidR="00812496" w:rsidRDefault="00812496" w:rsidP="00812496">
      <w:pPr>
        <w:tabs>
          <w:tab w:val="left" w:pos="2127"/>
        </w:tabs>
        <w:spacing w:after="60"/>
        <w:ind w:left="2131" w:hanging="2131"/>
        <w:jc w:val="both"/>
        <w:outlineLvl w:val="0"/>
        <w:rPr>
          <w:rFonts w:ascii="Arial" w:eastAsia="Batang" w:hAnsi="Arial" w:cs="Arial"/>
          <w:b/>
          <w:lang w:val="en-GB" w:eastAsia="zh-CN"/>
        </w:rPr>
      </w:pPr>
      <w:r w:rsidRPr="00812496">
        <w:rPr>
          <w:rFonts w:ascii="Arial" w:eastAsia="Batang" w:hAnsi="Arial" w:cs="Arial"/>
          <w:b/>
          <w:lang w:val="en-GB" w:eastAsia="zh-CN"/>
        </w:rPr>
        <w:t>Agenda Item:</w:t>
      </w:r>
      <w:r w:rsidRPr="00812496">
        <w:rPr>
          <w:rFonts w:ascii="Arial" w:eastAsia="Batang" w:hAnsi="Arial" w:cs="Arial"/>
          <w:b/>
          <w:lang w:val="en-GB" w:eastAsia="zh-CN"/>
        </w:rPr>
        <w:tab/>
      </w:r>
      <w:r w:rsidR="00DB632A">
        <w:rPr>
          <w:rFonts w:ascii="Arial" w:eastAsia="Batang" w:hAnsi="Arial" w:cs="Arial"/>
          <w:b/>
          <w:lang w:val="en-GB" w:eastAsia="zh-CN"/>
        </w:rPr>
        <w:t>8.23.1.2</w:t>
      </w:r>
    </w:p>
    <w:p w14:paraId="0BBC8696" w14:textId="77777777" w:rsidR="00812496" w:rsidRPr="008D2924" w:rsidRDefault="00812496" w:rsidP="00812496">
      <w:pPr>
        <w:pStyle w:val="TdocHeader2"/>
        <w:rPr>
          <w:rFonts w:asciiTheme="minorBidi" w:hAnsiTheme="minorBidi" w:cstheme="minorBidi"/>
          <w:sz w:val="20"/>
        </w:rPr>
      </w:pPr>
    </w:p>
    <w:bookmarkEnd w:id="0"/>
    <w:bookmarkEnd w:id="1"/>
    <w:p w14:paraId="5A83D73F" w14:textId="77777777" w:rsidR="00812496" w:rsidRPr="000359F5" w:rsidRDefault="00812496" w:rsidP="000359F5">
      <w:pPr>
        <w:pStyle w:val="Heading1"/>
        <w:rPr>
          <w:rFonts w:eastAsiaTheme="majorEastAsia"/>
        </w:rPr>
      </w:pPr>
      <w:r w:rsidRPr="000359F5">
        <w:rPr>
          <w:rFonts w:eastAsiaTheme="majorEastAsia"/>
        </w:rPr>
        <w:t xml:space="preserve">Introduction </w:t>
      </w:r>
    </w:p>
    <w:p w14:paraId="4702E1D4" w14:textId="762514EE" w:rsidR="008807C4" w:rsidRPr="00F878F5" w:rsidRDefault="008807C4" w:rsidP="008807C4">
      <w:pPr>
        <w:spacing w:after="0" w:line="240" w:lineRule="auto"/>
        <w:jc w:val="both"/>
        <w:rPr>
          <w:rFonts w:cstheme="minorHAnsi"/>
          <w:lang w:val="en-GB"/>
        </w:rPr>
      </w:pPr>
      <w:r w:rsidRPr="00F878F5">
        <w:rPr>
          <w:rFonts w:cstheme="minorHAnsi"/>
          <w:lang w:val="en-GB"/>
        </w:rPr>
        <w:t xml:space="preserve">5G is envisioned to be a highly-advanced, ubiquitous, seamlessly integrated heterogeneous “network of networks” or “system of systems” providing a wide range of services and applications. Issues such as the geographic coverage, network resilience, flexibility and efficiency will benefit from a variety of networking technologies including non-terrestrial platforms, such as satellites. </w:t>
      </w:r>
    </w:p>
    <w:p w14:paraId="5C3C1AF3" w14:textId="77777777" w:rsidR="008807C4" w:rsidRPr="00F878F5" w:rsidRDefault="008807C4" w:rsidP="008807C4">
      <w:pPr>
        <w:spacing w:after="0" w:line="240" w:lineRule="auto"/>
        <w:jc w:val="both"/>
        <w:rPr>
          <w:rFonts w:cstheme="minorHAnsi"/>
          <w:lang w:val="en-GB"/>
        </w:rPr>
      </w:pPr>
    </w:p>
    <w:p w14:paraId="0EE572EB" w14:textId="659562C8" w:rsidR="00812496" w:rsidRPr="00F878F5" w:rsidRDefault="008807C4" w:rsidP="008807C4">
      <w:pPr>
        <w:spacing w:after="0" w:line="240" w:lineRule="auto"/>
        <w:jc w:val="both"/>
        <w:rPr>
          <w:rFonts w:cstheme="minorHAnsi"/>
          <w:lang w:val="en-GB"/>
        </w:rPr>
      </w:pPr>
      <w:r w:rsidRPr="00F878F5">
        <w:rPr>
          <w:rFonts w:cstheme="minorHAnsi"/>
          <w:lang w:val="en-GB"/>
        </w:rPr>
        <w:t>Next generation satellites are currently being designed and put in operation and their integration into 5G is under study and development.</w:t>
      </w:r>
    </w:p>
    <w:p w14:paraId="2EFB7C3C" w14:textId="00D9D1A8" w:rsidR="00D702F7" w:rsidRPr="00F878F5" w:rsidRDefault="00D702F7" w:rsidP="008807C4">
      <w:pPr>
        <w:spacing w:after="0" w:line="240" w:lineRule="auto"/>
        <w:jc w:val="both"/>
        <w:rPr>
          <w:rFonts w:cstheme="minorHAnsi"/>
          <w:lang w:val="en-GB"/>
        </w:rPr>
      </w:pPr>
    </w:p>
    <w:p w14:paraId="3F4CD4ED" w14:textId="27D2EADF" w:rsidR="00D702F7" w:rsidRPr="00F878F5" w:rsidRDefault="00D702F7" w:rsidP="008807C4">
      <w:pPr>
        <w:spacing w:after="0" w:line="240" w:lineRule="auto"/>
        <w:jc w:val="both"/>
        <w:rPr>
          <w:rFonts w:cstheme="minorHAnsi"/>
          <w:lang w:val="en-GB"/>
        </w:rPr>
      </w:pPr>
      <w:r w:rsidRPr="00F878F5">
        <w:rPr>
          <w:lang w:val="en-GB"/>
        </w:rPr>
        <w:t xml:space="preserve">Certain bands in the 20 GHz range are conventionally referred to as the Ka band and are allocated to diverse radiocommunication services </w:t>
      </w:r>
      <w:r w:rsidR="00DE08AF" w:rsidRPr="00F878F5">
        <w:rPr>
          <w:lang w:val="en-GB"/>
        </w:rPr>
        <w:t xml:space="preserve">according to the international allocation table </w:t>
      </w:r>
      <w:r w:rsidR="00876FA5" w:rsidRPr="00F878F5">
        <w:rPr>
          <w:lang w:val="en-GB"/>
        </w:rPr>
        <w:t>of</w:t>
      </w:r>
      <w:r w:rsidR="00DE08AF" w:rsidRPr="00F878F5">
        <w:rPr>
          <w:rFonts w:cstheme="minorHAnsi"/>
          <w:lang w:eastAsia="fr-FR"/>
        </w:rPr>
        <w:t xml:space="preserve"> Article 5 </w:t>
      </w:r>
      <w:r w:rsidR="00876FA5" w:rsidRPr="00F878F5">
        <w:rPr>
          <w:rFonts w:cstheme="minorHAnsi"/>
          <w:lang w:eastAsia="fr-FR"/>
        </w:rPr>
        <w:t>in the</w:t>
      </w:r>
      <w:r w:rsidRPr="00F878F5">
        <w:rPr>
          <w:lang w:val="en-GB"/>
        </w:rPr>
        <w:t xml:space="preserve"> Radio Regulations</w:t>
      </w:r>
      <w:r w:rsidR="00DE08AF" w:rsidRPr="00F878F5">
        <w:rPr>
          <w:lang w:val="en-GB"/>
        </w:rPr>
        <w:t xml:space="preserve"> (RR)</w:t>
      </w:r>
      <w:r w:rsidR="00876FA5" w:rsidRPr="00F878F5">
        <w:rPr>
          <w:lang w:val="en-GB"/>
        </w:rPr>
        <w:t xml:space="preserve"> of the </w:t>
      </w:r>
      <w:r w:rsidR="00876FA5" w:rsidRPr="00F878F5">
        <w:t>International Telecommunication Union (ITU)</w:t>
      </w:r>
      <w:r w:rsidRPr="00F878F5">
        <w:rPr>
          <w:lang w:val="en-GB"/>
        </w:rPr>
        <w:t xml:space="preserve">, including the </w:t>
      </w:r>
      <w:r w:rsidRPr="00F878F5">
        <w:rPr>
          <w:rFonts w:cstheme="minorHAnsi"/>
          <w:lang w:val="en-GB"/>
        </w:rPr>
        <w:t>Fixed-Satellite and Mobile-Satellite Services (FSS and MSS)</w:t>
      </w:r>
      <w:r w:rsidRPr="00F878F5">
        <w:rPr>
          <w:lang w:val="en-GB"/>
        </w:rPr>
        <w:t xml:space="preserve"> which can be used by satellites in the Geostationary orbit (GSO) and in non-Geostationary Orbits (NGSO). </w:t>
      </w:r>
      <w:r w:rsidRPr="00F878F5">
        <w:t>The duplex mode for all satellite bands is FDD and therefore the bands are distinctly assigned to UL (Earth-to-space) and DL (space-to-Earth)</w:t>
      </w:r>
      <w:r w:rsidR="00DE08AF" w:rsidRPr="00F878F5">
        <w:t>, and sometimes to both directions</w:t>
      </w:r>
      <w:r w:rsidRPr="00F878F5">
        <w:t>.</w:t>
      </w:r>
      <w:r w:rsidRPr="00F878F5">
        <w:rPr>
          <w:rFonts w:cstheme="minorHAnsi"/>
          <w:lang w:eastAsia="fr-FR"/>
        </w:rPr>
        <w:t xml:space="preserve"> </w:t>
      </w:r>
    </w:p>
    <w:p w14:paraId="470CA28E" w14:textId="4AC4EF23" w:rsidR="008807C4" w:rsidRDefault="008807C4" w:rsidP="008807C4">
      <w:pPr>
        <w:spacing w:after="0" w:line="240" w:lineRule="auto"/>
        <w:jc w:val="both"/>
        <w:rPr>
          <w:rFonts w:cstheme="minorHAnsi"/>
          <w:lang w:val="en-GB"/>
        </w:rPr>
      </w:pPr>
    </w:p>
    <w:p w14:paraId="772B0463" w14:textId="07A0E5E7" w:rsidR="000B2FC4" w:rsidRPr="0024422C" w:rsidRDefault="000B2FC4" w:rsidP="0024422C">
      <w:pPr>
        <w:spacing w:after="0" w:line="240" w:lineRule="auto"/>
        <w:jc w:val="both"/>
        <w:rPr>
          <w:rFonts w:cstheme="minorHAnsi"/>
          <w:lang w:val="en-GB"/>
        </w:rPr>
      </w:pPr>
    </w:p>
    <w:p w14:paraId="7DACAAD1" w14:textId="77777777" w:rsidR="00812496" w:rsidRPr="00DD1389" w:rsidRDefault="00812496" w:rsidP="00812496">
      <w:pPr>
        <w:pStyle w:val="Heading1"/>
        <w:rPr>
          <w:rFonts w:eastAsiaTheme="majorEastAsia"/>
        </w:rPr>
      </w:pPr>
      <w:r>
        <w:rPr>
          <w:lang w:eastAsia="fr-FR"/>
        </w:rPr>
        <w:t>Discussion</w:t>
      </w:r>
      <w:r w:rsidRPr="00DD1389">
        <w:rPr>
          <w:rFonts w:eastAsiaTheme="majorEastAsia"/>
        </w:rPr>
        <w:t xml:space="preserve"> </w:t>
      </w:r>
    </w:p>
    <w:p w14:paraId="6422042B" w14:textId="77777777" w:rsidR="00812496" w:rsidRPr="00AD6D51" w:rsidRDefault="00812496" w:rsidP="00812496">
      <w:pPr>
        <w:pStyle w:val="Heading2"/>
        <w:rPr>
          <w:color w:val="0000FF"/>
        </w:rPr>
      </w:pPr>
      <w:bookmarkStart w:id="2" w:name="_Toc493127338"/>
      <w:r w:rsidRPr="00142257">
        <w:t xml:space="preserve">2.1 </w:t>
      </w:r>
      <w:r>
        <w:t>Regulatory aspect</w:t>
      </w:r>
    </w:p>
    <w:p w14:paraId="699D4B53" w14:textId="77777777" w:rsidR="00173935" w:rsidRDefault="00173935" w:rsidP="00173935">
      <w:pPr>
        <w:spacing w:after="0" w:line="240" w:lineRule="auto"/>
        <w:jc w:val="both"/>
        <w:rPr>
          <w:rFonts w:cstheme="minorHAnsi"/>
          <w:lang w:val="en-GB"/>
        </w:rPr>
      </w:pPr>
      <w:r>
        <w:rPr>
          <w:rFonts w:cstheme="minorHAnsi"/>
          <w:lang w:val="en-GB"/>
        </w:rPr>
        <w:t>The chart below provides information on the primary allocations to the FSS and MSS in the commercial Ka band (17.3-20.1 GHZ and 27.0-30.0 GHz). All bands in the chart are available for GSO satellites, while the regulatory regime for NGSO satellites varies from band to band. Where there is no indication for NGSO in the chart, it is understood that the band is available for NGSO but GSO has priority.</w:t>
      </w:r>
    </w:p>
    <w:p w14:paraId="525FAE28" w14:textId="77777777" w:rsidR="00173935" w:rsidRDefault="00173935" w:rsidP="00173935">
      <w:pPr>
        <w:spacing w:after="0" w:line="240" w:lineRule="auto"/>
        <w:jc w:val="both"/>
        <w:rPr>
          <w:rFonts w:cstheme="minorHAnsi"/>
          <w:lang w:val="en-GB"/>
        </w:rPr>
      </w:pP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338"/>
        <w:gridCol w:w="2338"/>
        <w:gridCol w:w="2339"/>
      </w:tblGrid>
      <w:tr w:rsidR="00173935" w:rsidRPr="0014690C" w14:paraId="292DF1C0" w14:textId="77777777" w:rsidTr="00F91246">
        <w:trPr>
          <w:jc w:val="center"/>
        </w:trPr>
        <w:tc>
          <w:tcPr>
            <w:tcW w:w="1350" w:type="dxa"/>
            <w:shd w:val="clear" w:color="auto" w:fill="auto"/>
            <w:vAlign w:val="center"/>
          </w:tcPr>
          <w:p w14:paraId="3BA909CD" w14:textId="77777777" w:rsidR="00173935" w:rsidRPr="0014690C" w:rsidRDefault="00173935" w:rsidP="00F91246">
            <w:pPr>
              <w:spacing w:after="0"/>
              <w:jc w:val="center"/>
              <w:rPr>
                <w:b/>
                <w:sz w:val="20"/>
                <w:szCs w:val="20"/>
              </w:rPr>
            </w:pPr>
            <w:r w:rsidRPr="0014690C">
              <w:rPr>
                <w:b/>
                <w:sz w:val="20"/>
                <w:szCs w:val="20"/>
              </w:rPr>
              <w:t xml:space="preserve">Band </w:t>
            </w:r>
            <w:r w:rsidRPr="0014690C">
              <w:rPr>
                <w:bCs/>
                <w:sz w:val="20"/>
                <w:szCs w:val="20"/>
              </w:rPr>
              <w:t>(GHz)</w:t>
            </w:r>
          </w:p>
        </w:tc>
        <w:tc>
          <w:tcPr>
            <w:tcW w:w="2338" w:type="dxa"/>
            <w:shd w:val="clear" w:color="auto" w:fill="auto"/>
            <w:vAlign w:val="center"/>
          </w:tcPr>
          <w:p w14:paraId="5EE9CC12" w14:textId="77777777" w:rsidR="00173935" w:rsidRPr="0014690C" w:rsidRDefault="00173935" w:rsidP="00F91246">
            <w:pPr>
              <w:spacing w:after="0"/>
              <w:jc w:val="center"/>
              <w:rPr>
                <w:b/>
                <w:sz w:val="20"/>
                <w:szCs w:val="20"/>
              </w:rPr>
            </w:pPr>
            <w:r w:rsidRPr="0014690C">
              <w:rPr>
                <w:b/>
                <w:sz w:val="20"/>
                <w:szCs w:val="20"/>
              </w:rPr>
              <w:t>Region 1</w:t>
            </w:r>
          </w:p>
        </w:tc>
        <w:tc>
          <w:tcPr>
            <w:tcW w:w="2338" w:type="dxa"/>
            <w:shd w:val="clear" w:color="auto" w:fill="auto"/>
            <w:vAlign w:val="center"/>
          </w:tcPr>
          <w:p w14:paraId="4A46BD22" w14:textId="77777777" w:rsidR="00173935" w:rsidRPr="0014690C" w:rsidRDefault="00173935" w:rsidP="00F91246">
            <w:pPr>
              <w:spacing w:after="0"/>
              <w:jc w:val="center"/>
              <w:rPr>
                <w:b/>
                <w:sz w:val="20"/>
                <w:szCs w:val="20"/>
              </w:rPr>
            </w:pPr>
            <w:r w:rsidRPr="0014690C">
              <w:rPr>
                <w:b/>
                <w:sz w:val="20"/>
                <w:szCs w:val="20"/>
              </w:rPr>
              <w:t>Region 2</w:t>
            </w:r>
          </w:p>
        </w:tc>
        <w:tc>
          <w:tcPr>
            <w:tcW w:w="2339" w:type="dxa"/>
            <w:shd w:val="clear" w:color="auto" w:fill="auto"/>
            <w:vAlign w:val="center"/>
          </w:tcPr>
          <w:p w14:paraId="16D29F17" w14:textId="77777777" w:rsidR="00173935" w:rsidRPr="0014690C" w:rsidRDefault="00173935" w:rsidP="00F91246">
            <w:pPr>
              <w:spacing w:after="0"/>
              <w:jc w:val="center"/>
              <w:rPr>
                <w:b/>
                <w:sz w:val="20"/>
                <w:szCs w:val="20"/>
              </w:rPr>
            </w:pPr>
            <w:r w:rsidRPr="0014690C">
              <w:rPr>
                <w:b/>
                <w:sz w:val="20"/>
                <w:szCs w:val="20"/>
              </w:rPr>
              <w:t>Region 3</w:t>
            </w:r>
          </w:p>
        </w:tc>
      </w:tr>
      <w:tr w:rsidR="00173935" w:rsidRPr="00486375" w14:paraId="2DE43783" w14:textId="77777777" w:rsidTr="00F91246">
        <w:trPr>
          <w:jc w:val="center"/>
        </w:trPr>
        <w:tc>
          <w:tcPr>
            <w:tcW w:w="1350" w:type="dxa"/>
            <w:shd w:val="clear" w:color="auto" w:fill="auto"/>
            <w:vAlign w:val="center"/>
          </w:tcPr>
          <w:p w14:paraId="62A015A9" w14:textId="77777777" w:rsidR="00173935" w:rsidRPr="0014690C" w:rsidRDefault="00173935" w:rsidP="00F91246">
            <w:pPr>
              <w:spacing w:after="0"/>
              <w:jc w:val="center"/>
              <w:rPr>
                <w:sz w:val="20"/>
                <w:szCs w:val="20"/>
              </w:rPr>
            </w:pPr>
            <w:r w:rsidRPr="0014690C">
              <w:rPr>
                <w:sz w:val="20"/>
                <w:szCs w:val="20"/>
              </w:rPr>
              <w:t>17.3-17.7</w:t>
            </w:r>
          </w:p>
        </w:tc>
        <w:tc>
          <w:tcPr>
            <w:tcW w:w="2338" w:type="dxa"/>
            <w:shd w:val="clear" w:color="auto" w:fill="auto"/>
          </w:tcPr>
          <w:p w14:paraId="326BD61A"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6E0177E3"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49613481"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31280837" w14:textId="77777777" w:rsidR="00173935" w:rsidRPr="0073177F" w:rsidRDefault="00173935" w:rsidP="00F91246">
            <w:pPr>
              <w:spacing w:after="0"/>
              <w:ind w:left="159"/>
              <w:rPr>
                <w:b/>
                <w:bCs/>
                <w:sz w:val="18"/>
                <w:szCs w:val="18"/>
              </w:rPr>
            </w:pPr>
            <w:r>
              <w:rPr>
                <w:sz w:val="18"/>
                <w:szCs w:val="18"/>
              </w:rPr>
              <w:t>NGSO not allowed</w:t>
            </w:r>
          </w:p>
        </w:tc>
        <w:tc>
          <w:tcPr>
            <w:tcW w:w="2339" w:type="dxa"/>
            <w:shd w:val="clear" w:color="auto" w:fill="auto"/>
          </w:tcPr>
          <w:p w14:paraId="67CFE72A"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027A2AF4" w14:textId="77777777" w:rsidTr="00F91246">
        <w:trPr>
          <w:jc w:val="center"/>
        </w:trPr>
        <w:tc>
          <w:tcPr>
            <w:tcW w:w="1350" w:type="dxa"/>
            <w:shd w:val="clear" w:color="auto" w:fill="C5E0B3" w:themeFill="accent6" w:themeFillTint="66"/>
            <w:vAlign w:val="center"/>
          </w:tcPr>
          <w:p w14:paraId="27325CBB" w14:textId="77777777" w:rsidR="00173935" w:rsidRPr="0014690C" w:rsidRDefault="00173935" w:rsidP="00F91246">
            <w:pPr>
              <w:spacing w:after="0"/>
              <w:jc w:val="center"/>
              <w:rPr>
                <w:sz w:val="20"/>
                <w:szCs w:val="20"/>
              </w:rPr>
            </w:pPr>
            <w:r w:rsidRPr="0014690C">
              <w:rPr>
                <w:sz w:val="20"/>
                <w:szCs w:val="20"/>
              </w:rPr>
              <w:t>17.7-1</w:t>
            </w:r>
            <w:r>
              <w:rPr>
                <w:sz w:val="20"/>
                <w:szCs w:val="20"/>
              </w:rPr>
              <w:t>7.8</w:t>
            </w:r>
          </w:p>
        </w:tc>
        <w:tc>
          <w:tcPr>
            <w:tcW w:w="2338" w:type="dxa"/>
            <w:shd w:val="clear" w:color="auto" w:fill="auto"/>
          </w:tcPr>
          <w:p w14:paraId="521C37FE"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1F9CDEBF" w14:textId="77777777" w:rsidR="00173935" w:rsidRPr="004444DD" w:rsidRDefault="00173935" w:rsidP="00F91246">
            <w:pPr>
              <w:spacing w:after="0"/>
              <w:rPr>
                <w:bCs/>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601A0633"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616CB0EF"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21CCBBEF" w14:textId="77777777" w:rsidR="00173935" w:rsidRPr="004444DD" w:rsidRDefault="00173935" w:rsidP="00F91246">
            <w:pPr>
              <w:spacing w:after="0"/>
              <w:ind w:left="159"/>
              <w:rPr>
                <w:bCs/>
                <w:sz w:val="18"/>
                <w:szCs w:val="18"/>
              </w:rPr>
            </w:pPr>
            <w:r>
              <w:rPr>
                <w:sz w:val="18"/>
                <w:szCs w:val="18"/>
              </w:rPr>
              <w:t>NGSO not allowed</w:t>
            </w:r>
          </w:p>
        </w:tc>
        <w:tc>
          <w:tcPr>
            <w:tcW w:w="2339" w:type="dxa"/>
            <w:shd w:val="clear" w:color="auto" w:fill="auto"/>
          </w:tcPr>
          <w:p w14:paraId="46528402"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669F25CE" w14:textId="77777777" w:rsidR="00173935" w:rsidRPr="004444DD" w:rsidRDefault="00173935" w:rsidP="00F91246">
            <w:pPr>
              <w:spacing w:after="0"/>
              <w:rPr>
                <w:bCs/>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55EE8428" w14:textId="77777777" w:rsidTr="00F91246">
        <w:trPr>
          <w:jc w:val="center"/>
        </w:trPr>
        <w:tc>
          <w:tcPr>
            <w:tcW w:w="1350" w:type="dxa"/>
            <w:shd w:val="clear" w:color="auto" w:fill="C5E0B3" w:themeFill="accent6" w:themeFillTint="66"/>
            <w:vAlign w:val="center"/>
          </w:tcPr>
          <w:p w14:paraId="23CE8153" w14:textId="77777777" w:rsidR="00173935" w:rsidRPr="0014690C" w:rsidRDefault="00173935" w:rsidP="00F91246">
            <w:pPr>
              <w:spacing w:after="0"/>
              <w:jc w:val="center"/>
              <w:rPr>
                <w:sz w:val="20"/>
                <w:szCs w:val="20"/>
              </w:rPr>
            </w:pPr>
            <w:r w:rsidRPr="0014690C">
              <w:rPr>
                <w:sz w:val="20"/>
                <w:szCs w:val="20"/>
              </w:rPr>
              <w:lastRenderedPageBreak/>
              <w:t>17.</w:t>
            </w:r>
            <w:r>
              <w:rPr>
                <w:sz w:val="20"/>
                <w:szCs w:val="20"/>
              </w:rPr>
              <w:t>8</w:t>
            </w:r>
            <w:r w:rsidRPr="0014690C">
              <w:rPr>
                <w:sz w:val="20"/>
                <w:szCs w:val="20"/>
              </w:rPr>
              <w:t>-1</w:t>
            </w:r>
            <w:r>
              <w:rPr>
                <w:sz w:val="20"/>
                <w:szCs w:val="20"/>
              </w:rPr>
              <w:t>8.4</w:t>
            </w:r>
          </w:p>
        </w:tc>
        <w:tc>
          <w:tcPr>
            <w:tcW w:w="2338" w:type="dxa"/>
            <w:shd w:val="clear" w:color="auto" w:fill="auto"/>
          </w:tcPr>
          <w:p w14:paraId="444406D9"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00C79E6F"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0515B583" w14:textId="77777777" w:rsidR="00173935" w:rsidRPr="004444DD" w:rsidRDefault="00173935" w:rsidP="00F91246">
            <w:pPr>
              <w:spacing w:after="0"/>
              <w:ind w:left="154"/>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c>
          <w:tcPr>
            <w:tcW w:w="2338" w:type="dxa"/>
            <w:shd w:val="clear" w:color="auto" w:fill="auto"/>
          </w:tcPr>
          <w:p w14:paraId="2CE10403"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4F63A683"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3CF7CBB7" w14:textId="77777777" w:rsidR="00173935" w:rsidRPr="004444DD" w:rsidRDefault="00173935" w:rsidP="00F91246">
            <w:pPr>
              <w:spacing w:after="0"/>
              <w:ind w:left="159"/>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c>
          <w:tcPr>
            <w:tcW w:w="2339" w:type="dxa"/>
            <w:shd w:val="clear" w:color="auto" w:fill="auto"/>
          </w:tcPr>
          <w:p w14:paraId="094EFEA8"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368C17F9"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378073FD" w14:textId="77777777" w:rsidR="00173935" w:rsidRPr="004444DD" w:rsidRDefault="00173935" w:rsidP="00F91246">
            <w:pPr>
              <w:spacing w:after="0"/>
              <w:ind w:left="154"/>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r>
      <w:tr w:rsidR="00173935" w:rsidRPr="00486375" w14:paraId="5AF308F7" w14:textId="77777777" w:rsidTr="00F91246">
        <w:trPr>
          <w:jc w:val="center"/>
        </w:trPr>
        <w:tc>
          <w:tcPr>
            <w:tcW w:w="1350" w:type="dxa"/>
            <w:shd w:val="clear" w:color="auto" w:fill="C5E0B3" w:themeFill="accent6" w:themeFillTint="66"/>
            <w:vAlign w:val="center"/>
          </w:tcPr>
          <w:p w14:paraId="3A50C4CE" w14:textId="77777777" w:rsidR="00173935" w:rsidRPr="0014690C" w:rsidRDefault="00173935" w:rsidP="00F91246">
            <w:pPr>
              <w:spacing w:after="0"/>
              <w:jc w:val="center"/>
              <w:rPr>
                <w:sz w:val="20"/>
                <w:szCs w:val="20"/>
              </w:rPr>
            </w:pPr>
            <w:r w:rsidRPr="0014690C">
              <w:rPr>
                <w:sz w:val="20"/>
                <w:szCs w:val="20"/>
              </w:rPr>
              <w:t>1</w:t>
            </w:r>
            <w:r>
              <w:rPr>
                <w:sz w:val="20"/>
                <w:szCs w:val="20"/>
              </w:rPr>
              <w:t>8.4-18.6</w:t>
            </w:r>
          </w:p>
        </w:tc>
        <w:tc>
          <w:tcPr>
            <w:tcW w:w="2338" w:type="dxa"/>
            <w:shd w:val="clear" w:color="auto" w:fill="auto"/>
          </w:tcPr>
          <w:p w14:paraId="479AD73F"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1A405F82" w14:textId="77777777" w:rsidR="00173935" w:rsidRPr="004444DD" w:rsidRDefault="00173935" w:rsidP="00F91246">
            <w:pPr>
              <w:spacing w:after="0"/>
              <w:ind w:left="154"/>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c>
          <w:tcPr>
            <w:tcW w:w="2338" w:type="dxa"/>
            <w:shd w:val="clear" w:color="auto" w:fill="auto"/>
          </w:tcPr>
          <w:p w14:paraId="329CCCFA"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447068FD" w14:textId="77777777" w:rsidR="00173935" w:rsidRPr="004444DD" w:rsidRDefault="00173935" w:rsidP="00F91246">
            <w:pPr>
              <w:spacing w:after="0"/>
              <w:ind w:left="159"/>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c>
          <w:tcPr>
            <w:tcW w:w="2339" w:type="dxa"/>
            <w:shd w:val="clear" w:color="auto" w:fill="auto"/>
          </w:tcPr>
          <w:p w14:paraId="27788768"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55EF5DEC" w14:textId="77777777" w:rsidR="00173935" w:rsidRPr="004444DD" w:rsidRDefault="00173935" w:rsidP="00F91246">
            <w:pPr>
              <w:spacing w:after="0"/>
              <w:ind w:left="154"/>
              <w:rPr>
                <w:bCs/>
                <w:sz w:val="18"/>
                <w:szCs w:val="18"/>
              </w:rPr>
            </w:pPr>
            <w:r>
              <w:rPr>
                <w:sz w:val="18"/>
                <w:szCs w:val="18"/>
              </w:rPr>
              <w:t xml:space="preserve">NGSO </w:t>
            </w:r>
            <w:proofErr w:type="spellStart"/>
            <w:r>
              <w:rPr>
                <w:sz w:val="18"/>
                <w:szCs w:val="18"/>
              </w:rPr>
              <w:t>epfd</w:t>
            </w:r>
            <w:proofErr w:type="spellEnd"/>
            <w:r>
              <w:rPr>
                <w:sz w:val="18"/>
                <w:szCs w:val="18"/>
              </w:rPr>
              <w:t xml:space="preserve"> limits apply</w:t>
            </w:r>
          </w:p>
        </w:tc>
      </w:tr>
      <w:tr w:rsidR="00173935" w:rsidRPr="00486375" w14:paraId="6866B69D" w14:textId="77777777" w:rsidTr="00F91246">
        <w:trPr>
          <w:jc w:val="center"/>
        </w:trPr>
        <w:tc>
          <w:tcPr>
            <w:tcW w:w="1350" w:type="dxa"/>
            <w:shd w:val="clear" w:color="auto" w:fill="C5E0B3" w:themeFill="accent6" w:themeFillTint="66"/>
            <w:vAlign w:val="center"/>
          </w:tcPr>
          <w:p w14:paraId="38ABCA97" w14:textId="77777777" w:rsidR="00173935" w:rsidRPr="0014690C" w:rsidRDefault="00173935" w:rsidP="00F91246">
            <w:pPr>
              <w:spacing w:after="0"/>
              <w:jc w:val="center"/>
              <w:rPr>
                <w:sz w:val="20"/>
                <w:szCs w:val="20"/>
              </w:rPr>
            </w:pPr>
            <w:r w:rsidRPr="0014690C">
              <w:rPr>
                <w:sz w:val="20"/>
                <w:szCs w:val="20"/>
              </w:rPr>
              <w:t>18.</w:t>
            </w:r>
            <w:r>
              <w:rPr>
                <w:sz w:val="20"/>
                <w:szCs w:val="20"/>
              </w:rPr>
              <w:t>6</w:t>
            </w:r>
            <w:r w:rsidRPr="0014690C">
              <w:rPr>
                <w:sz w:val="20"/>
                <w:szCs w:val="20"/>
              </w:rPr>
              <w:t>-1</w:t>
            </w:r>
            <w:r>
              <w:rPr>
                <w:sz w:val="20"/>
                <w:szCs w:val="20"/>
              </w:rPr>
              <w:t>8.8</w:t>
            </w:r>
          </w:p>
        </w:tc>
        <w:tc>
          <w:tcPr>
            <w:tcW w:w="2338" w:type="dxa"/>
            <w:shd w:val="clear" w:color="auto" w:fill="auto"/>
          </w:tcPr>
          <w:p w14:paraId="3187DB0C"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tc>
        <w:tc>
          <w:tcPr>
            <w:tcW w:w="2338" w:type="dxa"/>
            <w:shd w:val="clear" w:color="auto" w:fill="auto"/>
          </w:tcPr>
          <w:p w14:paraId="43EB2D2E" w14:textId="77777777" w:rsidR="00173935" w:rsidRPr="004444DD" w:rsidRDefault="00173935" w:rsidP="00F91246">
            <w:pPr>
              <w:spacing w:after="0"/>
              <w:rPr>
                <w:bCs/>
                <w:sz w:val="18"/>
                <w:szCs w:val="18"/>
              </w:rPr>
            </w:pPr>
            <w:r w:rsidRPr="004444DD">
              <w:rPr>
                <w:b/>
                <w:bCs/>
                <w:sz w:val="18"/>
                <w:szCs w:val="18"/>
              </w:rPr>
              <w:t>FSS</w:t>
            </w:r>
            <w:r>
              <w:rPr>
                <w:b/>
                <w:bCs/>
                <w:sz w:val="18"/>
                <w:szCs w:val="18"/>
              </w:rPr>
              <w:t xml:space="preserve"> </w:t>
            </w:r>
            <w:r>
              <w:rPr>
                <w:sz w:val="18"/>
                <w:szCs w:val="18"/>
              </w:rPr>
              <w:t>(space-to-Earth)</w:t>
            </w:r>
          </w:p>
        </w:tc>
        <w:tc>
          <w:tcPr>
            <w:tcW w:w="2339" w:type="dxa"/>
            <w:shd w:val="clear" w:color="auto" w:fill="auto"/>
          </w:tcPr>
          <w:p w14:paraId="3031250A" w14:textId="77777777" w:rsidR="00173935" w:rsidRPr="004444DD" w:rsidRDefault="00173935" w:rsidP="00F91246">
            <w:pPr>
              <w:spacing w:after="0"/>
              <w:rPr>
                <w:bCs/>
                <w:sz w:val="18"/>
                <w:szCs w:val="18"/>
              </w:rPr>
            </w:pPr>
            <w:r w:rsidRPr="004444DD">
              <w:rPr>
                <w:b/>
                <w:bCs/>
                <w:sz w:val="18"/>
                <w:szCs w:val="18"/>
              </w:rPr>
              <w:t>FSS</w:t>
            </w:r>
            <w:r>
              <w:rPr>
                <w:b/>
                <w:bCs/>
                <w:sz w:val="18"/>
                <w:szCs w:val="18"/>
              </w:rPr>
              <w:t xml:space="preserve"> </w:t>
            </w:r>
            <w:r>
              <w:rPr>
                <w:sz w:val="18"/>
                <w:szCs w:val="18"/>
              </w:rPr>
              <w:t>(space-to-Earth)</w:t>
            </w:r>
          </w:p>
        </w:tc>
      </w:tr>
      <w:tr w:rsidR="00173935" w:rsidRPr="00486375" w14:paraId="2B0E2978" w14:textId="77777777" w:rsidTr="00F91246">
        <w:trPr>
          <w:jc w:val="center"/>
        </w:trPr>
        <w:tc>
          <w:tcPr>
            <w:tcW w:w="1350" w:type="dxa"/>
            <w:shd w:val="clear" w:color="auto" w:fill="C5E0B3" w:themeFill="accent6" w:themeFillTint="66"/>
            <w:vAlign w:val="center"/>
          </w:tcPr>
          <w:p w14:paraId="477897E6" w14:textId="77777777" w:rsidR="00173935" w:rsidRPr="0014690C" w:rsidRDefault="00173935" w:rsidP="00F91246">
            <w:pPr>
              <w:spacing w:after="0"/>
              <w:jc w:val="center"/>
              <w:rPr>
                <w:sz w:val="20"/>
                <w:szCs w:val="20"/>
              </w:rPr>
            </w:pPr>
            <w:r w:rsidRPr="0014690C">
              <w:rPr>
                <w:sz w:val="20"/>
                <w:szCs w:val="20"/>
              </w:rPr>
              <w:t>18.</w:t>
            </w:r>
            <w:r>
              <w:rPr>
                <w:sz w:val="20"/>
                <w:szCs w:val="20"/>
              </w:rPr>
              <w:t>8</w:t>
            </w:r>
            <w:r w:rsidRPr="0014690C">
              <w:rPr>
                <w:sz w:val="20"/>
                <w:szCs w:val="20"/>
              </w:rPr>
              <w:t>-1</w:t>
            </w:r>
            <w:r>
              <w:rPr>
                <w:sz w:val="20"/>
                <w:szCs w:val="20"/>
              </w:rPr>
              <w:t>9.3</w:t>
            </w:r>
          </w:p>
        </w:tc>
        <w:tc>
          <w:tcPr>
            <w:tcW w:w="2338" w:type="dxa"/>
            <w:shd w:val="clear" w:color="auto" w:fill="auto"/>
          </w:tcPr>
          <w:p w14:paraId="78683DD9"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5219B23B" w14:textId="77777777" w:rsidR="00173935" w:rsidRPr="005F2C53" w:rsidRDefault="00173935" w:rsidP="00F91246">
            <w:pPr>
              <w:spacing w:after="0"/>
              <w:ind w:left="154"/>
              <w:rPr>
                <w:b/>
                <w:bCs/>
                <w:sz w:val="18"/>
                <w:szCs w:val="18"/>
              </w:rPr>
            </w:pPr>
            <w:r>
              <w:rPr>
                <w:sz w:val="18"/>
                <w:szCs w:val="18"/>
              </w:rPr>
              <w:t>NGSO-GSO co-primary</w:t>
            </w:r>
          </w:p>
        </w:tc>
        <w:tc>
          <w:tcPr>
            <w:tcW w:w="2338" w:type="dxa"/>
            <w:shd w:val="clear" w:color="auto" w:fill="auto"/>
          </w:tcPr>
          <w:p w14:paraId="3ED759C6"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669BE0B0" w14:textId="77777777" w:rsidR="00173935" w:rsidRPr="004444DD" w:rsidRDefault="00173935" w:rsidP="00F91246">
            <w:pPr>
              <w:spacing w:after="0"/>
              <w:ind w:left="159"/>
              <w:rPr>
                <w:bCs/>
                <w:sz w:val="18"/>
                <w:szCs w:val="18"/>
              </w:rPr>
            </w:pPr>
            <w:r>
              <w:rPr>
                <w:sz w:val="18"/>
                <w:szCs w:val="18"/>
              </w:rPr>
              <w:t>NGSO-GSO co-primary</w:t>
            </w:r>
          </w:p>
        </w:tc>
        <w:tc>
          <w:tcPr>
            <w:tcW w:w="2339" w:type="dxa"/>
            <w:shd w:val="clear" w:color="auto" w:fill="auto"/>
          </w:tcPr>
          <w:p w14:paraId="05079F07"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106C6FEA" w14:textId="77777777" w:rsidR="00173935" w:rsidRPr="004444DD" w:rsidRDefault="00173935" w:rsidP="00F91246">
            <w:pPr>
              <w:spacing w:after="0"/>
              <w:ind w:left="154"/>
              <w:rPr>
                <w:bCs/>
                <w:sz w:val="18"/>
                <w:szCs w:val="18"/>
              </w:rPr>
            </w:pPr>
            <w:r>
              <w:rPr>
                <w:sz w:val="18"/>
                <w:szCs w:val="18"/>
              </w:rPr>
              <w:t>NGSO-GSO co-primary</w:t>
            </w:r>
          </w:p>
        </w:tc>
      </w:tr>
      <w:tr w:rsidR="00173935" w:rsidRPr="00486375" w14:paraId="5C7E52FB" w14:textId="77777777" w:rsidTr="00F91246">
        <w:trPr>
          <w:jc w:val="center"/>
        </w:trPr>
        <w:tc>
          <w:tcPr>
            <w:tcW w:w="1350" w:type="dxa"/>
            <w:shd w:val="clear" w:color="auto" w:fill="C5E0B3" w:themeFill="accent6" w:themeFillTint="66"/>
            <w:vAlign w:val="center"/>
          </w:tcPr>
          <w:p w14:paraId="5959A2AE" w14:textId="77777777" w:rsidR="00173935" w:rsidRPr="0014690C" w:rsidRDefault="00173935" w:rsidP="00F91246">
            <w:pPr>
              <w:spacing w:after="0"/>
              <w:jc w:val="center"/>
              <w:rPr>
                <w:sz w:val="20"/>
                <w:szCs w:val="20"/>
              </w:rPr>
            </w:pPr>
            <w:r w:rsidRPr="0014690C">
              <w:rPr>
                <w:sz w:val="20"/>
                <w:szCs w:val="20"/>
              </w:rPr>
              <w:t>19.3-19.7</w:t>
            </w:r>
          </w:p>
        </w:tc>
        <w:tc>
          <w:tcPr>
            <w:tcW w:w="2338" w:type="dxa"/>
            <w:shd w:val="clear" w:color="auto" w:fill="auto"/>
          </w:tcPr>
          <w:p w14:paraId="5EC2CEFE"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728BC1AF"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7692477D"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64CD7C6C"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c>
          <w:tcPr>
            <w:tcW w:w="2339" w:type="dxa"/>
            <w:shd w:val="clear" w:color="auto" w:fill="auto"/>
          </w:tcPr>
          <w:p w14:paraId="3A2B185F" w14:textId="77777777" w:rsidR="00173935" w:rsidRPr="005F2C5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(space-to-Earth)</w:t>
            </w:r>
          </w:p>
          <w:p w14:paraId="2252C5E3"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30CF9C6C" w14:textId="77777777" w:rsidTr="00F91246">
        <w:trPr>
          <w:jc w:val="center"/>
        </w:trPr>
        <w:tc>
          <w:tcPr>
            <w:tcW w:w="1350" w:type="dxa"/>
            <w:shd w:val="clear" w:color="auto" w:fill="auto"/>
            <w:vAlign w:val="center"/>
          </w:tcPr>
          <w:p w14:paraId="754245E4" w14:textId="77777777" w:rsidR="00173935" w:rsidRPr="0014690C" w:rsidRDefault="00173935" w:rsidP="00F91246">
            <w:pPr>
              <w:spacing w:after="0"/>
              <w:jc w:val="center"/>
              <w:rPr>
                <w:sz w:val="20"/>
                <w:szCs w:val="20"/>
              </w:rPr>
            </w:pPr>
            <w:r w:rsidRPr="0014690C">
              <w:rPr>
                <w:sz w:val="20"/>
                <w:szCs w:val="20"/>
              </w:rPr>
              <w:t>19.7-20.1</w:t>
            </w:r>
          </w:p>
        </w:tc>
        <w:tc>
          <w:tcPr>
            <w:tcW w:w="2338" w:type="dxa"/>
            <w:shd w:val="clear" w:color="auto" w:fill="auto"/>
          </w:tcPr>
          <w:p w14:paraId="0A802C73"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tc>
        <w:tc>
          <w:tcPr>
            <w:tcW w:w="2338" w:type="dxa"/>
            <w:shd w:val="clear" w:color="auto" w:fill="auto"/>
          </w:tcPr>
          <w:p w14:paraId="7235EB8D"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199A6DC5" w14:textId="77777777" w:rsidR="00173935" w:rsidRPr="005F26A3" w:rsidRDefault="00173935" w:rsidP="00F91246">
            <w:pPr>
              <w:spacing w:after="0"/>
              <w:rPr>
                <w:sz w:val="18"/>
                <w:szCs w:val="18"/>
              </w:rPr>
            </w:pPr>
            <w:r>
              <w:rPr>
                <w:b/>
                <w:bCs/>
                <w:sz w:val="18"/>
                <w:szCs w:val="18"/>
              </w:rPr>
              <w:t xml:space="preserve">MSS </w:t>
            </w:r>
            <w:r>
              <w:rPr>
                <w:sz w:val="18"/>
                <w:szCs w:val="18"/>
              </w:rPr>
              <w:t>(space-to-Earth)</w:t>
            </w:r>
          </w:p>
        </w:tc>
        <w:tc>
          <w:tcPr>
            <w:tcW w:w="2339" w:type="dxa"/>
            <w:shd w:val="clear" w:color="auto" w:fill="auto"/>
          </w:tcPr>
          <w:p w14:paraId="5471E79F" w14:textId="77777777" w:rsidR="00173935" w:rsidRPr="004444DD"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tc>
      </w:tr>
      <w:tr w:rsidR="00173935" w:rsidRPr="00486375" w14:paraId="576774F7" w14:textId="77777777" w:rsidTr="00F91246">
        <w:trPr>
          <w:trHeight w:val="521"/>
          <w:jc w:val="center"/>
        </w:trPr>
        <w:tc>
          <w:tcPr>
            <w:tcW w:w="1350" w:type="dxa"/>
            <w:shd w:val="clear" w:color="auto" w:fill="auto"/>
            <w:vAlign w:val="center"/>
          </w:tcPr>
          <w:p w14:paraId="27B0B706" w14:textId="77777777" w:rsidR="00173935" w:rsidRPr="0014690C" w:rsidRDefault="00173935" w:rsidP="00F91246">
            <w:pPr>
              <w:spacing w:after="0"/>
              <w:jc w:val="center"/>
              <w:rPr>
                <w:sz w:val="20"/>
                <w:szCs w:val="20"/>
              </w:rPr>
            </w:pPr>
            <w:r w:rsidRPr="0014690C">
              <w:rPr>
                <w:sz w:val="20"/>
                <w:szCs w:val="20"/>
              </w:rPr>
              <w:t>20.1-20.2</w:t>
            </w:r>
          </w:p>
        </w:tc>
        <w:tc>
          <w:tcPr>
            <w:tcW w:w="2338" w:type="dxa"/>
            <w:shd w:val="clear" w:color="auto" w:fill="auto"/>
          </w:tcPr>
          <w:p w14:paraId="416A2836"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209580F4" w14:textId="77777777" w:rsidR="00173935" w:rsidRPr="004444DD" w:rsidRDefault="00173935" w:rsidP="00F91246">
            <w:pPr>
              <w:spacing w:after="0"/>
              <w:rPr>
                <w:sz w:val="18"/>
                <w:szCs w:val="18"/>
              </w:rPr>
            </w:pPr>
            <w:r>
              <w:rPr>
                <w:b/>
                <w:bCs/>
                <w:sz w:val="18"/>
                <w:szCs w:val="18"/>
              </w:rPr>
              <w:t xml:space="preserve">MSS </w:t>
            </w:r>
            <w:r>
              <w:rPr>
                <w:sz w:val="18"/>
                <w:szCs w:val="18"/>
              </w:rPr>
              <w:t>(space-to-Earth)</w:t>
            </w:r>
          </w:p>
        </w:tc>
        <w:tc>
          <w:tcPr>
            <w:tcW w:w="2338" w:type="dxa"/>
            <w:shd w:val="clear" w:color="auto" w:fill="auto"/>
          </w:tcPr>
          <w:p w14:paraId="2280C23F"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40A8A7CE" w14:textId="77777777" w:rsidR="00173935" w:rsidRPr="005F26A3" w:rsidRDefault="00173935" w:rsidP="00F91246">
            <w:pPr>
              <w:spacing w:after="0"/>
              <w:rPr>
                <w:sz w:val="18"/>
                <w:szCs w:val="18"/>
              </w:rPr>
            </w:pPr>
            <w:r>
              <w:rPr>
                <w:b/>
                <w:bCs/>
                <w:sz w:val="18"/>
                <w:szCs w:val="18"/>
              </w:rPr>
              <w:t xml:space="preserve">MSS </w:t>
            </w:r>
            <w:r>
              <w:rPr>
                <w:sz w:val="18"/>
                <w:szCs w:val="18"/>
              </w:rPr>
              <w:t>(space-to-Earth)</w:t>
            </w:r>
          </w:p>
        </w:tc>
        <w:tc>
          <w:tcPr>
            <w:tcW w:w="2339" w:type="dxa"/>
            <w:shd w:val="clear" w:color="auto" w:fill="auto"/>
          </w:tcPr>
          <w:p w14:paraId="213A572A"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(space-to-Earth)</w:t>
            </w:r>
          </w:p>
          <w:p w14:paraId="562EAB1E" w14:textId="77777777" w:rsidR="00173935" w:rsidRPr="004444DD" w:rsidRDefault="00173935" w:rsidP="00F91246">
            <w:pPr>
              <w:spacing w:after="0"/>
              <w:rPr>
                <w:sz w:val="18"/>
                <w:szCs w:val="18"/>
              </w:rPr>
            </w:pPr>
            <w:r>
              <w:rPr>
                <w:b/>
                <w:bCs/>
                <w:sz w:val="18"/>
                <w:szCs w:val="18"/>
              </w:rPr>
              <w:t xml:space="preserve">MSS </w:t>
            </w:r>
            <w:r>
              <w:rPr>
                <w:sz w:val="18"/>
                <w:szCs w:val="18"/>
              </w:rPr>
              <w:t>(space-to-Earth)</w:t>
            </w:r>
          </w:p>
        </w:tc>
      </w:tr>
      <w:tr w:rsidR="00173935" w:rsidRPr="00584F0C" w14:paraId="2CC5CF63" w14:textId="77777777" w:rsidTr="00F91246">
        <w:trPr>
          <w:trHeight w:val="80"/>
          <w:jc w:val="center"/>
        </w:trPr>
        <w:tc>
          <w:tcPr>
            <w:tcW w:w="1350" w:type="dxa"/>
            <w:shd w:val="clear" w:color="auto" w:fill="BFBFBF" w:themeFill="background1" w:themeFillShade="BF"/>
            <w:vAlign w:val="center"/>
          </w:tcPr>
          <w:p w14:paraId="36FF041E" w14:textId="77777777" w:rsidR="00173935" w:rsidRPr="00584F0C" w:rsidRDefault="00173935" w:rsidP="00F91246">
            <w:pPr>
              <w:spacing w:after="0"/>
              <w:jc w:val="center"/>
              <w:rPr>
                <w:sz w:val="8"/>
                <w:szCs w:val="8"/>
              </w:rPr>
            </w:pPr>
          </w:p>
        </w:tc>
        <w:tc>
          <w:tcPr>
            <w:tcW w:w="2338" w:type="dxa"/>
            <w:shd w:val="clear" w:color="auto" w:fill="BFBFBF" w:themeFill="background1" w:themeFillShade="BF"/>
          </w:tcPr>
          <w:p w14:paraId="704DCB50" w14:textId="77777777" w:rsidR="00173935" w:rsidRPr="00584F0C" w:rsidRDefault="00173935" w:rsidP="00F91246">
            <w:pPr>
              <w:spacing w:after="0"/>
              <w:rPr>
                <w:b/>
                <w:bCs/>
                <w:sz w:val="8"/>
                <w:szCs w:val="8"/>
              </w:rPr>
            </w:pPr>
          </w:p>
        </w:tc>
        <w:tc>
          <w:tcPr>
            <w:tcW w:w="2338" w:type="dxa"/>
            <w:shd w:val="clear" w:color="auto" w:fill="BFBFBF" w:themeFill="background1" w:themeFillShade="BF"/>
          </w:tcPr>
          <w:p w14:paraId="737DA2C9" w14:textId="77777777" w:rsidR="00173935" w:rsidRPr="00584F0C" w:rsidRDefault="00173935" w:rsidP="00F91246">
            <w:pPr>
              <w:spacing w:after="0"/>
              <w:rPr>
                <w:b/>
                <w:bCs/>
                <w:sz w:val="8"/>
                <w:szCs w:val="8"/>
              </w:rPr>
            </w:pPr>
          </w:p>
        </w:tc>
        <w:tc>
          <w:tcPr>
            <w:tcW w:w="2339" w:type="dxa"/>
            <w:shd w:val="clear" w:color="auto" w:fill="BFBFBF" w:themeFill="background1" w:themeFillShade="BF"/>
          </w:tcPr>
          <w:p w14:paraId="35DAFA6C" w14:textId="77777777" w:rsidR="00173935" w:rsidRPr="00584F0C" w:rsidRDefault="00173935" w:rsidP="00F91246">
            <w:pPr>
              <w:spacing w:after="0"/>
              <w:rPr>
                <w:b/>
                <w:bCs/>
                <w:sz w:val="8"/>
                <w:szCs w:val="8"/>
              </w:rPr>
            </w:pPr>
          </w:p>
        </w:tc>
      </w:tr>
      <w:tr w:rsidR="00173935" w:rsidRPr="00486375" w14:paraId="3902F431" w14:textId="77777777" w:rsidTr="00F91246">
        <w:trPr>
          <w:trHeight w:val="233"/>
          <w:jc w:val="center"/>
        </w:trPr>
        <w:tc>
          <w:tcPr>
            <w:tcW w:w="1350" w:type="dxa"/>
            <w:shd w:val="clear" w:color="auto" w:fill="auto"/>
            <w:vAlign w:val="center"/>
          </w:tcPr>
          <w:p w14:paraId="3BB1CDC0" w14:textId="77777777" w:rsidR="00173935" w:rsidRPr="0014690C" w:rsidRDefault="00173935" w:rsidP="00F91246">
            <w:pPr>
              <w:spacing w:after="0"/>
              <w:jc w:val="center"/>
              <w:rPr>
                <w:sz w:val="20"/>
                <w:szCs w:val="20"/>
              </w:rPr>
            </w:pPr>
            <w:r w:rsidRPr="0014690C">
              <w:rPr>
                <w:sz w:val="20"/>
                <w:szCs w:val="20"/>
              </w:rPr>
              <w:t>2</w:t>
            </w:r>
            <w:r>
              <w:rPr>
                <w:sz w:val="20"/>
                <w:szCs w:val="20"/>
              </w:rPr>
              <w:t>7.0-27.5</w:t>
            </w:r>
          </w:p>
        </w:tc>
        <w:tc>
          <w:tcPr>
            <w:tcW w:w="2338" w:type="dxa"/>
            <w:shd w:val="clear" w:color="auto" w:fill="auto"/>
          </w:tcPr>
          <w:p w14:paraId="2F2F0EDA" w14:textId="77777777" w:rsidR="00173935" w:rsidRPr="003334A1" w:rsidRDefault="00173935" w:rsidP="00F91246">
            <w:pPr>
              <w:spacing w:after="0"/>
              <w:rPr>
                <w:sz w:val="18"/>
                <w:szCs w:val="18"/>
              </w:rPr>
            </w:pPr>
          </w:p>
        </w:tc>
        <w:tc>
          <w:tcPr>
            <w:tcW w:w="2338" w:type="dxa"/>
            <w:shd w:val="clear" w:color="auto" w:fill="auto"/>
          </w:tcPr>
          <w:p w14:paraId="3B597B57" w14:textId="77777777" w:rsidR="00173935" w:rsidRPr="00036FE3"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c>
          <w:tcPr>
            <w:tcW w:w="2339" w:type="dxa"/>
            <w:shd w:val="clear" w:color="auto" w:fill="auto"/>
          </w:tcPr>
          <w:p w14:paraId="72DD90A5" w14:textId="77777777" w:rsidR="00173935" w:rsidRPr="003334A1"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5AFF8048" w14:textId="77777777" w:rsidTr="00F91246">
        <w:trPr>
          <w:trHeight w:val="161"/>
          <w:jc w:val="center"/>
        </w:trPr>
        <w:tc>
          <w:tcPr>
            <w:tcW w:w="1350" w:type="dxa"/>
            <w:shd w:val="clear" w:color="auto" w:fill="C5E0B3" w:themeFill="accent6" w:themeFillTint="66"/>
            <w:vAlign w:val="center"/>
          </w:tcPr>
          <w:p w14:paraId="415EC528" w14:textId="77777777" w:rsidR="00173935" w:rsidRPr="0014690C" w:rsidRDefault="00173935" w:rsidP="00F91246">
            <w:pPr>
              <w:spacing w:after="0"/>
              <w:jc w:val="center"/>
              <w:rPr>
                <w:sz w:val="20"/>
                <w:szCs w:val="20"/>
              </w:rPr>
            </w:pPr>
            <w:r>
              <w:rPr>
                <w:sz w:val="20"/>
                <w:szCs w:val="20"/>
              </w:rPr>
              <w:t>27.5-28.6</w:t>
            </w:r>
          </w:p>
        </w:tc>
        <w:tc>
          <w:tcPr>
            <w:tcW w:w="2338" w:type="dxa"/>
            <w:shd w:val="clear" w:color="auto" w:fill="auto"/>
          </w:tcPr>
          <w:p w14:paraId="6BBE62B3" w14:textId="77777777" w:rsidR="00173935" w:rsidRPr="004444DD"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01DD5EB3" w14:textId="77777777" w:rsidR="00173935" w:rsidRPr="004444DD"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c>
          <w:tcPr>
            <w:tcW w:w="2339" w:type="dxa"/>
            <w:shd w:val="clear" w:color="auto" w:fill="auto"/>
          </w:tcPr>
          <w:p w14:paraId="24869B46" w14:textId="77777777" w:rsidR="00173935" w:rsidRPr="004444DD"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267A855E" w14:textId="77777777" w:rsidTr="00F91246">
        <w:trPr>
          <w:trHeight w:val="161"/>
          <w:jc w:val="center"/>
        </w:trPr>
        <w:tc>
          <w:tcPr>
            <w:tcW w:w="1350" w:type="dxa"/>
            <w:shd w:val="clear" w:color="auto" w:fill="C5E0B3" w:themeFill="accent6" w:themeFillTint="66"/>
            <w:vAlign w:val="center"/>
          </w:tcPr>
          <w:p w14:paraId="16E92F50" w14:textId="77777777" w:rsidR="00173935" w:rsidRPr="0014690C" w:rsidRDefault="00173935" w:rsidP="00F91246">
            <w:pPr>
              <w:spacing w:after="0"/>
              <w:jc w:val="center"/>
              <w:rPr>
                <w:sz w:val="20"/>
                <w:szCs w:val="20"/>
              </w:rPr>
            </w:pPr>
            <w:r>
              <w:rPr>
                <w:sz w:val="20"/>
                <w:szCs w:val="20"/>
              </w:rPr>
              <w:t>28.6-29.1</w:t>
            </w:r>
          </w:p>
        </w:tc>
        <w:tc>
          <w:tcPr>
            <w:tcW w:w="2338" w:type="dxa"/>
            <w:shd w:val="clear" w:color="auto" w:fill="auto"/>
          </w:tcPr>
          <w:p w14:paraId="0AC8CBC9"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 xml:space="preserve">(Earth-to-space) </w:t>
            </w:r>
          </w:p>
          <w:p w14:paraId="543E8894" w14:textId="77777777" w:rsidR="00173935" w:rsidRPr="004444DD" w:rsidRDefault="00173935" w:rsidP="00F91246">
            <w:pPr>
              <w:spacing w:after="0"/>
              <w:ind w:left="154"/>
              <w:rPr>
                <w:b/>
                <w:bCs/>
                <w:sz w:val="18"/>
                <w:szCs w:val="18"/>
              </w:rPr>
            </w:pPr>
            <w:r>
              <w:rPr>
                <w:sz w:val="18"/>
                <w:szCs w:val="18"/>
              </w:rPr>
              <w:t>NGSO-GSO co-primary</w:t>
            </w:r>
          </w:p>
        </w:tc>
        <w:tc>
          <w:tcPr>
            <w:tcW w:w="2338" w:type="dxa"/>
            <w:shd w:val="clear" w:color="auto" w:fill="auto"/>
          </w:tcPr>
          <w:p w14:paraId="7E0A7632"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 xml:space="preserve">(Earth-to-space) </w:t>
            </w:r>
          </w:p>
          <w:p w14:paraId="72655399" w14:textId="77777777" w:rsidR="00173935" w:rsidRPr="004444DD" w:rsidRDefault="00173935" w:rsidP="00F91246">
            <w:pPr>
              <w:spacing w:after="0"/>
              <w:ind w:left="159"/>
              <w:rPr>
                <w:b/>
                <w:bCs/>
                <w:sz w:val="18"/>
                <w:szCs w:val="18"/>
              </w:rPr>
            </w:pPr>
            <w:r>
              <w:rPr>
                <w:sz w:val="18"/>
                <w:szCs w:val="18"/>
              </w:rPr>
              <w:t>NGSO-GSO co-primary</w:t>
            </w:r>
          </w:p>
        </w:tc>
        <w:tc>
          <w:tcPr>
            <w:tcW w:w="2339" w:type="dxa"/>
            <w:shd w:val="clear" w:color="auto" w:fill="auto"/>
          </w:tcPr>
          <w:p w14:paraId="3445031A"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 xml:space="preserve">(Earth-to-space) </w:t>
            </w:r>
          </w:p>
          <w:p w14:paraId="5694D349" w14:textId="77777777" w:rsidR="00173935" w:rsidRPr="004444DD" w:rsidRDefault="00173935" w:rsidP="00F91246">
            <w:pPr>
              <w:spacing w:after="0"/>
              <w:ind w:left="154"/>
              <w:rPr>
                <w:b/>
                <w:bCs/>
                <w:sz w:val="18"/>
                <w:szCs w:val="18"/>
              </w:rPr>
            </w:pPr>
            <w:r>
              <w:rPr>
                <w:sz w:val="18"/>
                <w:szCs w:val="18"/>
              </w:rPr>
              <w:t>NGSO-GSO co-primary</w:t>
            </w:r>
          </w:p>
        </w:tc>
      </w:tr>
      <w:tr w:rsidR="00173935" w:rsidRPr="00486375" w14:paraId="6D29FBC8" w14:textId="77777777" w:rsidTr="00F91246">
        <w:trPr>
          <w:trHeight w:val="161"/>
          <w:jc w:val="center"/>
        </w:trPr>
        <w:tc>
          <w:tcPr>
            <w:tcW w:w="1350" w:type="dxa"/>
            <w:shd w:val="clear" w:color="auto" w:fill="C5E0B3" w:themeFill="accent6" w:themeFillTint="66"/>
            <w:vAlign w:val="center"/>
          </w:tcPr>
          <w:p w14:paraId="455B2590" w14:textId="77777777" w:rsidR="00173935" w:rsidRPr="0014690C" w:rsidRDefault="00173935" w:rsidP="00F91246">
            <w:pPr>
              <w:spacing w:after="0"/>
              <w:jc w:val="center"/>
              <w:rPr>
                <w:sz w:val="20"/>
                <w:szCs w:val="20"/>
              </w:rPr>
            </w:pPr>
            <w:r>
              <w:rPr>
                <w:sz w:val="20"/>
                <w:szCs w:val="20"/>
              </w:rPr>
              <w:t>29.1-29.5</w:t>
            </w:r>
          </w:p>
        </w:tc>
        <w:tc>
          <w:tcPr>
            <w:tcW w:w="2338" w:type="dxa"/>
            <w:shd w:val="clear" w:color="auto" w:fill="auto"/>
          </w:tcPr>
          <w:p w14:paraId="54BCEAEA"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6E8CF888" w14:textId="77777777" w:rsidR="00173935" w:rsidRPr="004444DD" w:rsidRDefault="00173935" w:rsidP="00F91246">
            <w:pPr>
              <w:spacing w:after="0"/>
              <w:ind w:left="154"/>
              <w:rPr>
                <w:b/>
                <w:bCs/>
                <w:sz w:val="18"/>
                <w:szCs w:val="18"/>
              </w:rPr>
            </w:pPr>
            <w:r>
              <w:rPr>
                <w:sz w:val="18"/>
                <w:szCs w:val="18"/>
              </w:rPr>
              <w:t>NGSO not allowed</w:t>
            </w:r>
          </w:p>
        </w:tc>
        <w:tc>
          <w:tcPr>
            <w:tcW w:w="2338" w:type="dxa"/>
            <w:shd w:val="clear" w:color="auto" w:fill="auto"/>
          </w:tcPr>
          <w:p w14:paraId="31277E55"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53263F58" w14:textId="77777777" w:rsidR="00173935" w:rsidRPr="004444DD" w:rsidRDefault="00173935" w:rsidP="00F91246">
            <w:pPr>
              <w:spacing w:after="0"/>
              <w:ind w:left="154"/>
              <w:rPr>
                <w:b/>
                <w:bCs/>
                <w:sz w:val="18"/>
                <w:szCs w:val="18"/>
              </w:rPr>
            </w:pPr>
            <w:r>
              <w:rPr>
                <w:sz w:val="18"/>
                <w:szCs w:val="18"/>
              </w:rPr>
              <w:t>NGSO not allowed</w:t>
            </w:r>
          </w:p>
        </w:tc>
        <w:tc>
          <w:tcPr>
            <w:tcW w:w="2339" w:type="dxa"/>
            <w:shd w:val="clear" w:color="auto" w:fill="auto"/>
          </w:tcPr>
          <w:p w14:paraId="7D590335"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5ADD0C34" w14:textId="77777777" w:rsidR="00173935" w:rsidRPr="004444DD" w:rsidRDefault="00173935" w:rsidP="00F91246">
            <w:pPr>
              <w:spacing w:after="0"/>
              <w:ind w:left="154"/>
              <w:rPr>
                <w:b/>
                <w:bCs/>
                <w:sz w:val="18"/>
                <w:szCs w:val="18"/>
              </w:rPr>
            </w:pPr>
            <w:r>
              <w:rPr>
                <w:sz w:val="18"/>
                <w:szCs w:val="18"/>
              </w:rPr>
              <w:t>NGSO not allowed</w:t>
            </w:r>
          </w:p>
        </w:tc>
      </w:tr>
      <w:tr w:rsidR="00173935" w:rsidRPr="00486375" w14:paraId="229ED098" w14:textId="77777777" w:rsidTr="00F91246">
        <w:trPr>
          <w:trHeight w:val="161"/>
          <w:jc w:val="center"/>
        </w:trPr>
        <w:tc>
          <w:tcPr>
            <w:tcW w:w="1350" w:type="dxa"/>
            <w:shd w:val="clear" w:color="auto" w:fill="C5E0B3" w:themeFill="accent6" w:themeFillTint="66"/>
            <w:vAlign w:val="center"/>
          </w:tcPr>
          <w:p w14:paraId="7EAD2023" w14:textId="77777777" w:rsidR="00173935" w:rsidRPr="0014690C" w:rsidRDefault="00173935" w:rsidP="00F91246">
            <w:pPr>
              <w:spacing w:after="0"/>
              <w:ind w:left="720" w:hanging="720"/>
              <w:jc w:val="center"/>
              <w:rPr>
                <w:sz w:val="20"/>
                <w:szCs w:val="20"/>
              </w:rPr>
            </w:pPr>
            <w:r>
              <w:rPr>
                <w:sz w:val="20"/>
                <w:szCs w:val="20"/>
              </w:rPr>
              <w:t>29.5-29.9</w:t>
            </w:r>
          </w:p>
        </w:tc>
        <w:tc>
          <w:tcPr>
            <w:tcW w:w="2338" w:type="dxa"/>
            <w:shd w:val="clear" w:color="auto" w:fill="auto"/>
          </w:tcPr>
          <w:p w14:paraId="52B6E1EA" w14:textId="77777777" w:rsidR="00173935" w:rsidRPr="00632E9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tc>
        <w:tc>
          <w:tcPr>
            <w:tcW w:w="2338" w:type="dxa"/>
            <w:shd w:val="clear" w:color="auto" w:fill="auto"/>
          </w:tcPr>
          <w:p w14:paraId="4D05A9F2"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6D557DE1" w14:textId="77777777" w:rsidR="00173935" w:rsidRPr="00632E95" w:rsidRDefault="00173935" w:rsidP="00F91246">
            <w:pPr>
              <w:spacing w:after="0"/>
              <w:rPr>
                <w:sz w:val="18"/>
                <w:szCs w:val="18"/>
              </w:rPr>
            </w:pPr>
            <w:r>
              <w:rPr>
                <w:b/>
                <w:bCs/>
                <w:sz w:val="18"/>
                <w:szCs w:val="18"/>
              </w:rPr>
              <w:t xml:space="preserve">MSS </w:t>
            </w:r>
            <w:r>
              <w:rPr>
                <w:sz w:val="18"/>
                <w:szCs w:val="18"/>
              </w:rPr>
              <w:t>(Earth-to-space)</w:t>
            </w:r>
          </w:p>
        </w:tc>
        <w:tc>
          <w:tcPr>
            <w:tcW w:w="2339" w:type="dxa"/>
            <w:shd w:val="clear" w:color="auto" w:fill="auto"/>
          </w:tcPr>
          <w:p w14:paraId="03CB2032" w14:textId="77777777" w:rsidR="00173935" w:rsidRPr="004444DD" w:rsidRDefault="00173935" w:rsidP="00F91246">
            <w:pPr>
              <w:spacing w:after="0"/>
              <w:rPr>
                <w:b/>
                <w:bCs/>
                <w:sz w:val="18"/>
                <w:szCs w:val="18"/>
              </w:rPr>
            </w:pPr>
            <w:r w:rsidRPr="004444DD">
              <w:rPr>
                <w:b/>
                <w:bCs/>
                <w:sz w:val="18"/>
                <w:szCs w:val="18"/>
              </w:rPr>
              <w:t>FSS</w:t>
            </w:r>
            <w:r>
              <w:rPr>
                <w:b/>
                <w:bCs/>
                <w:sz w:val="18"/>
                <w:szCs w:val="18"/>
              </w:rPr>
              <w:t xml:space="preserve"> </w:t>
            </w:r>
            <w:r>
              <w:rPr>
                <w:sz w:val="18"/>
                <w:szCs w:val="18"/>
              </w:rPr>
              <w:t>(Earth-to-space)</w:t>
            </w:r>
          </w:p>
        </w:tc>
      </w:tr>
      <w:tr w:rsidR="00173935" w:rsidRPr="00486375" w14:paraId="1DBE6B8C" w14:textId="77777777" w:rsidTr="00F91246">
        <w:trPr>
          <w:trHeight w:val="161"/>
          <w:jc w:val="center"/>
        </w:trPr>
        <w:tc>
          <w:tcPr>
            <w:tcW w:w="1350" w:type="dxa"/>
            <w:shd w:val="clear" w:color="auto" w:fill="auto"/>
            <w:vAlign w:val="center"/>
          </w:tcPr>
          <w:p w14:paraId="41B51410" w14:textId="77777777" w:rsidR="00173935" w:rsidRPr="0014690C" w:rsidRDefault="00173935" w:rsidP="00F91246">
            <w:pPr>
              <w:spacing w:after="0"/>
              <w:jc w:val="center"/>
              <w:rPr>
                <w:sz w:val="20"/>
                <w:szCs w:val="20"/>
              </w:rPr>
            </w:pPr>
            <w:r>
              <w:rPr>
                <w:sz w:val="20"/>
                <w:szCs w:val="20"/>
              </w:rPr>
              <w:t>29.9-30.0</w:t>
            </w:r>
          </w:p>
        </w:tc>
        <w:tc>
          <w:tcPr>
            <w:tcW w:w="2338" w:type="dxa"/>
            <w:shd w:val="clear" w:color="auto" w:fill="auto"/>
          </w:tcPr>
          <w:p w14:paraId="5ACF702B"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630F10F6" w14:textId="77777777" w:rsidR="00173935" w:rsidRPr="004444DD" w:rsidRDefault="00173935" w:rsidP="00F91246">
            <w:pPr>
              <w:spacing w:after="0"/>
              <w:rPr>
                <w:b/>
                <w:bCs/>
                <w:sz w:val="18"/>
                <w:szCs w:val="18"/>
              </w:rPr>
            </w:pPr>
            <w:r>
              <w:rPr>
                <w:b/>
                <w:bCs/>
                <w:sz w:val="18"/>
                <w:szCs w:val="18"/>
              </w:rPr>
              <w:t xml:space="preserve">MSS </w:t>
            </w:r>
            <w:r>
              <w:rPr>
                <w:sz w:val="18"/>
                <w:szCs w:val="18"/>
              </w:rPr>
              <w:t>(Earth-to-space)</w:t>
            </w:r>
          </w:p>
        </w:tc>
        <w:tc>
          <w:tcPr>
            <w:tcW w:w="2338" w:type="dxa"/>
            <w:shd w:val="clear" w:color="auto" w:fill="auto"/>
          </w:tcPr>
          <w:p w14:paraId="540AAA6C"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3838D125" w14:textId="77777777" w:rsidR="00173935" w:rsidRPr="004444DD" w:rsidRDefault="00173935" w:rsidP="00F91246">
            <w:pPr>
              <w:spacing w:after="0"/>
              <w:rPr>
                <w:b/>
                <w:bCs/>
                <w:sz w:val="18"/>
                <w:szCs w:val="18"/>
              </w:rPr>
            </w:pPr>
            <w:r>
              <w:rPr>
                <w:b/>
                <w:bCs/>
                <w:sz w:val="18"/>
                <w:szCs w:val="18"/>
              </w:rPr>
              <w:t xml:space="preserve">MSS </w:t>
            </w:r>
            <w:r>
              <w:rPr>
                <w:sz w:val="18"/>
                <w:szCs w:val="18"/>
              </w:rPr>
              <w:t>(Earth-to-space)</w:t>
            </w:r>
          </w:p>
        </w:tc>
        <w:tc>
          <w:tcPr>
            <w:tcW w:w="2339" w:type="dxa"/>
            <w:shd w:val="clear" w:color="auto" w:fill="auto"/>
          </w:tcPr>
          <w:p w14:paraId="76BC3F19" w14:textId="77777777" w:rsidR="00173935" w:rsidRDefault="00173935" w:rsidP="00F91246">
            <w:pPr>
              <w:spacing w:after="0"/>
              <w:rPr>
                <w:sz w:val="18"/>
                <w:szCs w:val="18"/>
              </w:rPr>
            </w:pPr>
            <w:r w:rsidRPr="004444DD">
              <w:rPr>
                <w:b/>
                <w:bCs/>
                <w:sz w:val="18"/>
                <w:szCs w:val="18"/>
              </w:rPr>
              <w:t>FSS</w:t>
            </w:r>
            <w:r>
              <w:rPr>
                <w:b/>
                <w:bCs/>
                <w:sz w:val="18"/>
                <w:szCs w:val="18"/>
              </w:rPr>
              <w:t xml:space="preserve"> </w:t>
            </w:r>
            <w:r>
              <w:rPr>
                <w:sz w:val="18"/>
                <w:szCs w:val="18"/>
              </w:rPr>
              <w:t>(Earth-to-space)</w:t>
            </w:r>
          </w:p>
          <w:p w14:paraId="2ECD86F0" w14:textId="77777777" w:rsidR="00173935" w:rsidRPr="004444DD" w:rsidRDefault="00173935" w:rsidP="00F91246">
            <w:pPr>
              <w:spacing w:after="0"/>
              <w:rPr>
                <w:b/>
                <w:bCs/>
                <w:sz w:val="18"/>
                <w:szCs w:val="18"/>
              </w:rPr>
            </w:pPr>
            <w:r>
              <w:rPr>
                <w:b/>
                <w:bCs/>
                <w:sz w:val="18"/>
                <w:szCs w:val="18"/>
              </w:rPr>
              <w:t xml:space="preserve">MSS </w:t>
            </w:r>
            <w:r>
              <w:rPr>
                <w:sz w:val="18"/>
                <w:szCs w:val="18"/>
              </w:rPr>
              <w:t>(Earth-to-space)</w:t>
            </w:r>
          </w:p>
        </w:tc>
      </w:tr>
    </w:tbl>
    <w:p w14:paraId="2D30A2D7" w14:textId="77777777" w:rsidR="00173935" w:rsidRPr="001D2A91" w:rsidRDefault="00173935" w:rsidP="00173935">
      <w:pPr>
        <w:spacing w:before="240" w:after="0"/>
        <w:jc w:val="center"/>
        <w:rPr>
          <w:rStyle w:val="IntenseEmphasis"/>
        </w:rPr>
      </w:pPr>
      <w:r w:rsidRPr="001D2A91">
        <w:rPr>
          <w:rStyle w:val="IntenseEmphasis"/>
        </w:rPr>
        <w:t>Table 1: FSS and MSS allocations in the commercial Ka band</w:t>
      </w:r>
    </w:p>
    <w:p w14:paraId="3DE3E8CC" w14:textId="77777777" w:rsidR="00173935" w:rsidRPr="00E91E22" w:rsidRDefault="00173935" w:rsidP="00173935">
      <w:pPr>
        <w:spacing w:after="0"/>
        <w:jc w:val="center"/>
        <w:rPr>
          <w:sz w:val="20"/>
          <w:szCs w:val="20"/>
        </w:rPr>
      </w:pPr>
    </w:p>
    <w:p w14:paraId="66B8C56E" w14:textId="6017C003" w:rsidR="00173935" w:rsidRPr="00F878F5" w:rsidRDefault="00173935" w:rsidP="00173935">
      <w:pPr>
        <w:spacing w:after="0" w:line="240" w:lineRule="auto"/>
        <w:jc w:val="both"/>
        <w:rPr>
          <w:rFonts w:cstheme="minorHAnsi"/>
          <w:lang w:val="en-GB"/>
        </w:rPr>
      </w:pPr>
      <w:r w:rsidRPr="00F878F5">
        <w:rPr>
          <w:rFonts w:cstheme="minorHAnsi"/>
          <w:lang w:val="en-GB"/>
        </w:rPr>
        <w:t>Additionally, some FSS allocations are available for the deployment of Earth Stations in Motion (ESIM), which allow for the provision of services on ground, aeronautical and maritime vehicles. The RR provides for a worldwide ESIM identification in the ranges 17.7-19.7 GHz and 27.5-29.5 GHz</w:t>
      </w:r>
      <w:r w:rsidR="006B2B82">
        <w:rPr>
          <w:rFonts w:cstheme="minorHAnsi"/>
          <w:lang w:val="en-GB"/>
        </w:rPr>
        <w:t xml:space="preserve"> (</w:t>
      </w:r>
      <w:r w:rsidR="006B2B82" w:rsidRPr="006B2B82">
        <w:rPr>
          <w:rFonts w:cstheme="minorHAnsi"/>
          <w:i/>
          <w:iCs/>
          <w:lang w:val="en-GB"/>
        </w:rPr>
        <w:t>highlighted in green</w:t>
      </w:r>
      <w:r w:rsidR="006B2B82">
        <w:rPr>
          <w:rFonts w:cstheme="minorHAnsi"/>
          <w:lang w:val="en-GB"/>
        </w:rPr>
        <w:t>)</w:t>
      </w:r>
      <w:r w:rsidRPr="00F878F5">
        <w:rPr>
          <w:rFonts w:cstheme="minorHAnsi"/>
          <w:lang w:val="en-GB"/>
        </w:rPr>
        <w:t>.</w:t>
      </w:r>
    </w:p>
    <w:p w14:paraId="504B2543" w14:textId="77777777" w:rsidR="00173935" w:rsidRPr="00F878F5" w:rsidRDefault="00173935" w:rsidP="00173935">
      <w:pPr>
        <w:spacing w:after="0" w:line="240" w:lineRule="auto"/>
        <w:jc w:val="both"/>
        <w:rPr>
          <w:rFonts w:cstheme="minorHAnsi"/>
          <w:lang w:val="en-GB"/>
        </w:rPr>
      </w:pPr>
    </w:p>
    <w:p w14:paraId="7F9C0D28" w14:textId="3F90E0FA" w:rsidR="00812496" w:rsidRPr="00F878F5" w:rsidRDefault="00E42663" w:rsidP="00173935">
      <w:pPr>
        <w:spacing w:after="0" w:line="240" w:lineRule="auto"/>
        <w:jc w:val="both"/>
        <w:rPr>
          <w:rFonts w:cstheme="minorHAnsi"/>
          <w:lang w:val="en-GB"/>
        </w:rPr>
      </w:pPr>
      <w:r w:rsidRPr="00F878F5">
        <w:rPr>
          <w:rFonts w:cstheme="minorHAnsi"/>
          <w:lang w:val="en-GB"/>
        </w:rPr>
        <w:t xml:space="preserve">Within the commercial Ka band, </w:t>
      </w:r>
      <w:r w:rsidR="003C7A7D" w:rsidRPr="00F878F5">
        <w:rPr>
          <w:rFonts w:cstheme="minorHAnsi"/>
          <w:lang w:val="en-GB"/>
        </w:rPr>
        <w:t>several</w:t>
      </w:r>
      <w:r w:rsidRPr="00F878F5">
        <w:rPr>
          <w:rFonts w:cstheme="minorHAnsi"/>
          <w:lang w:val="en-GB"/>
        </w:rPr>
        <w:t xml:space="preserve"> </w:t>
      </w:r>
      <w:r w:rsidR="003C7A7D" w:rsidRPr="00F878F5">
        <w:rPr>
          <w:rFonts w:cstheme="minorHAnsi"/>
          <w:lang w:val="en-GB"/>
        </w:rPr>
        <w:t xml:space="preserve">frequency </w:t>
      </w:r>
      <w:r w:rsidRPr="00F878F5">
        <w:rPr>
          <w:rFonts w:cstheme="minorHAnsi"/>
          <w:lang w:val="en-GB"/>
        </w:rPr>
        <w:t xml:space="preserve">segments are also allocated to the Mobile Service (MS), either </w:t>
      </w:r>
      <w:r w:rsidR="003C7A7D" w:rsidRPr="00F878F5">
        <w:rPr>
          <w:rFonts w:cstheme="minorHAnsi"/>
          <w:lang w:val="en-GB"/>
        </w:rPr>
        <w:t>with a</w:t>
      </w:r>
      <w:r w:rsidRPr="00F878F5">
        <w:rPr>
          <w:rFonts w:cstheme="minorHAnsi"/>
          <w:lang w:val="en-GB"/>
        </w:rPr>
        <w:t xml:space="preserve"> </w:t>
      </w:r>
      <w:r w:rsidR="003C7A7D" w:rsidRPr="00F878F5">
        <w:rPr>
          <w:rFonts w:cstheme="minorHAnsi"/>
          <w:lang w:val="en-GB"/>
        </w:rPr>
        <w:t>primary or secondary category</w:t>
      </w:r>
      <w:r w:rsidRPr="00F878F5">
        <w:rPr>
          <w:rFonts w:cstheme="minorHAnsi"/>
          <w:lang w:val="en-GB"/>
        </w:rPr>
        <w:t>. Among such MS allocations, the frequency segment</w:t>
      </w:r>
      <w:r w:rsidR="003961C6" w:rsidRPr="00F878F5">
        <w:rPr>
          <w:rFonts w:cstheme="minorHAnsi"/>
          <w:lang w:val="en-GB"/>
        </w:rPr>
        <w:t xml:space="preserve"> 27.0-27.5</w:t>
      </w:r>
      <w:r w:rsidRPr="00F878F5">
        <w:rPr>
          <w:rFonts w:cstheme="minorHAnsi"/>
          <w:lang w:val="en-GB"/>
        </w:rPr>
        <w:t xml:space="preserve"> </w:t>
      </w:r>
      <w:r w:rsidR="003961C6" w:rsidRPr="00F878F5">
        <w:rPr>
          <w:rFonts w:cstheme="minorHAnsi"/>
          <w:lang w:val="en-GB"/>
        </w:rPr>
        <w:t>GHz is</w:t>
      </w:r>
      <w:r w:rsidRPr="00F878F5">
        <w:rPr>
          <w:rFonts w:cstheme="minorHAnsi"/>
          <w:lang w:val="en-GB"/>
        </w:rPr>
        <w:t xml:space="preserve"> also identified for the deployment of IMT.</w:t>
      </w:r>
      <w:r w:rsidR="003C7A7D" w:rsidRPr="00F878F5">
        <w:rPr>
          <w:rFonts w:cstheme="minorHAnsi"/>
          <w:lang w:val="en-GB"/>
        </w:rPr>
        <w:t xml:space="preserve"> </w:t>
      </w:r>
    </w:p>
    <w:p w14:paraId="101B3673" w14:textId="77777777" w:rsidR="00E42663" w:rsidRPr="00F878F5" w:rsidRDefault="00E42663" w:rsidP="00E42663">
      <w:pPr>
        <w:spacing w:after="0" w:line="240" w:lineRule="auto"/>
        <w:jc w:val="both"/>
        <w:rPr>
          <w:rFonts w:cstheme="minorHAnsi"/>
          <w:lang w:val="en-GB"/>
        </w:rPr>
      </w:pPr>
    </w:p>
    <w:p w14:paraId="67F682CC" w14:textId="16A77448" w:rsidR="003961C6" w:rsidRPr="00F878F5" w:rsidRDefault="003961C6" w:rsidP="00812496">
      <w:pPr>
        <w:spacing w:after="0"/>
        <w:jc w:val="both"/>
      </w:pPr>
      <w:r w:rsidRPr="00F878F5">
        <w:t xml:space="preserve">Where co-primary allocations exist (i.e. two or more services are allocated in a primary category), no priority is pre-established among the allocated services. In general, when domestically assigning spectrum, countries’ administrations choose </w:t>
      </w:r>
      <w:r w:rsidR="009868E4" w:rsidRPr="00F878F5">
        <w:t>either to select one single service to be deployed in their country or to allow multiple services. In the latter case administrations generally implement coexistence rules</w:t>
      </w:r>
      <w:r w:rsidR="00BA3D27" w:rsidRPr="00F878F5">
        <w:t xml:space="preserve"> that allow spectrum sharing</w:t>
      </w:r>
      <w:r w:rsidR="009868E4" w:rsidRPr="00F878F5">
        <w:t>.</w:t>
      </w:r>
    </w:p>
    <w:p w14:paraId="3124B0EB" w14:textId="67A3FB24" w:rsidR="00CE19D2" w:rsidRPr="00F878F5" w:rsidRDefault="00CE19D2" w:rsidP="00812496">
      <w:pPr>
        <w:spacing w:after="0"/>
        <w:jc w:val="both"/>
      </w:pPr>
    </w:p>
    <w:p w14:paraId="18E670C4" w14:textId="20EC0093" w:rsidR="00CE19D2" w:rsidRPr="00F878F5" w:rsidRDefault="00CE19D2" w:rsidP="00812496">
      <w:pPr>
        <w:spacing w:after="0"/>
        <w:jc w:val="both"/>
      </w:pPr>
      <w:r w:rsidRPr="00F878F5">
        <w:rPr>
          <w:rFonts w:cstheme="minorHAnsi"/>
          <w:b/>
          <w:bCs/>
          <w:lang w:val="en-GB"/>
        </w:rPr>
        <w:t>Observation 1:</w:t>
      </w:r>
      <w:r w:rsidRPr="00F878F5">
        <w:rPr>
          <w:rFonts w:cstheme="minorHAnsi"/>
          <w:lang w:val="en-GB"/>
        </w:rPr>
        <w:t xml:space="preserve"> </w:t>
      </w:r>
      <w:r w:rsidR="006E2116" w:rsidRPr="00F878F5">
        <w:rPr>
          <w:rFonts w:cstheme="minorHAnsi"/>
          <w:lang w:val="en-GB"/>
        </w:rPr>
        <w:t xml:space="preserve">ITU-RR </w:t>
      </w:r>
      <w:r w:rsidR="00460FC4" w:rsidRPr="00F878F5">
        <w:rPr>
          <w:rFonts w:cstheme="minorHAnsi"/>
          <w:lang w:val="en-GB"/>
        </w:rPr>
        <w:t>designates p</w:t>
      </w:r>
      <w:r w:rsidRPr="00F878F5">
        <w:rPr>
          <w:rFonts w:cstheme="minorHAnsi"/>
          <w:lang w:val="en-GB"/>
        </w:rPr>
        <w:t>rimary allocations to the FSS and MSS in the commercial Ka band (17.3-20.</w:t>
      </w:r>
      <w:r w:rsidR="004B1508">
        <w:rPr>
          <w:rFonts w:cstheme="minorHAnsi"/>
          <w:lang w:val="en-GB"/>
        </w:rPr>
        <w:t>2</w:t>
      </w:r>
      <w:r w:rsidRPr="00F878F5">
        <w:rPr>
          <w:rFonts w:cstheme="minorHAnsi"/>
          <w:lang w:val="en-GB"/>
        </w:rPr>
        <w:t xml:space="preserve"> GHZ and 27.0-30.0 GHz).</w:t>
      </w:r>
    </w:p>
    <w:p w14:paraId="42CD8D55" w14:textId="139590C7" w:rsidR="00812496" w:rsidRPr="00F878F5" w:rsidRDefault="00812496" w:rsidP="00812496">
      <w:pPr>
        <w:pStyle w:val="Heading3"/>
      </w:pPr>
      <w:r w:rsidRPr="00F878F5">
        <w:t>2.1.1 FSS</w:t>
      </w:r>
      <w:r w:rsidR="000359F5" w:rsidRPr="00F878F5">
        <w:t xml:space="preserve"> </w:t>
      </w:r>
      <w:r w:rsidRPr="00F878F5">
        <w:t>- What are these allocations/assignments used for</w:t>
      </w:r>
    </w:p>
    <w:p w14:paraId="5BA1844B" w14:textId="75442763" w:rsidR="00BA3D27" w:rsidRPr="00F878F5" w:rsidRDefault="00BA3D27" w:rsidP="00BA3D27">
      <w:pPr>
        <w:spacing w:after="0"/>
        <w:jc w:val="both"/>
      </w:pPr>
      <w:r w:rsidRPr="00F878F5">
        <w:t>The Ka band is one of the frequency bands</w:t>
      </w:r>
      <w:r w:rsidR="00B13985" w:rsidRPr="00F878F5">
        <w:t xml:space="preserve"> that is largely harmonized throughout the world</w:t>
      </w:r>
      <w:r w:rsidRPr="00F878F5">
        <w:t>.</w:t>
      </w:r>
      <w:r w:rsidR="002151F6" w:rsidRPr="00F878F5">
        <w:t xml:space="preserve"> The frequency bands 17.7–20.2 and 27.5–30 GHz have been allocated </w:t>
      </w:r>
      <w:r w:rsidR="00876FA5" w:rsidRPr="00F878F5">
        <w:t>in the RR</w:t>
      </w:r>
      <w:r w:rsidR="002151F6" w:rsidRPr="00F878F5">
        <w:t xml:space="preserve"> for the use of systems in the FSS as well as for other space and terrestrial services on a shared basis. </w:t>
      </w:r>
    </w:p>
    <w:p w14:paraId="514CEBCD" w14:textId="77777777" w:rsidR="0060256F" w:rsidRPr="00F878F5" w:rsidRDefault="0060256F" w:rsidP="00BA3D27">
      <w:pPr>
        <w:spacing w:after="0"/>
        <w:jc w:val="both"/>
      </w:pPr>
    </w:p>
    <w:p w14:paraId="45BEE636" w14:textId="1B038F48" w:rsidR="001D2A91" w:rsidRPr="00F878F5" w:rsidRDefault="0060256F" w:rsidP="001A0767">
      <w:pPr>
        <w:spacing w:after="0"/>
        <w:jc w:val="both"/>
        <w:rPr>
          <w:rStyle w:val="IntenseEmphasis"/>
          <w:color w:val="auto"/>
        </w:rPr>
      </w:pPr>
      <w:r w:rsidRPr="00F878F5">
        <w:lastRenderedPageBreak/>
        <w:t>The Ka band is extensively used globally for the</w:t>
      </w:r>
      <w:r w:rsidR="00876FA5" w:rsidRPr="00F878F5">
        <w:t xml:space="preserve"> provision of </w:t>
      </w:r>
      <w:r w:rsidR="003009B2" w:rsidRPr="00F878F5">
        <w:t xml:space="preserve">satellite </w:t>
      </w:r>
      <w:r w:rsidR="00876FA5" w:rsidRPr="00F878F5">
        <w:t xml:space="preserve">broadband </w:t>
      </w:r>
      <w:r w:rsidR="003009B2" w:rsidRPr="00F878F5">
        <w:t>services</w:t>
      </w:r>
      <w:r w:rsidRPr="00F878F5">
        <w:t xml:space="preserve">, </w:t>
      </w:r>
      <w:r w:rsidR="003009B2" w:rsidRPr="00F878F5">
        <w:t xml:space="preserve">particularly high-speed Internet access. </w:t>
      </w:r>
      <w:r w:rsidRPr="00F878F5">
        <w:t xml:space="preserve"> </w:t>
      </w:r>
      <w:r w:rsidR="003009B2" w:rsidRPr="00F878F5">
        <w:t xml:space="preserve">The many benefits of accessing the Internet </w:t>
      </w:r>
      <w:r w:rsidRPr="00F878F5">
        <w:t xml:space="preserve">is of </w:t>
      </w:r>
      <w:r w:rsidR="00F32B8D" w:rsidRPr="00F878F5">
        <w:t>increasingly social</w:t>
      </w:r>
      <w:r w:rsidR="003009B2" w:rsidRPr="00F878F5">
        <w:t xml:space="preserve"> and economic significance. Yet, it may be surprising to note that nearly </w:t>
      </w:r>
      <w:r w:rsidR="00FD55BA" w:rsidRPr="00F878F5">
        <w:t>49</w:t>
      </w:r>
      <w:r w:rsidR="003009B2" w:rsidRPr="00F878F5">
        <w:t>% of the people in the world do not have access to the Internet</w:t>
      </w:r>
      <w:r w:rsidR="00FD55BA" w:rsidRPr="00F878F5">
        <w:rPr>
          <w:rStyle w:val="FootnoteReference"/>
        </w:rPr>
        <w:footnoteReference w:id="1"/>
      </w:r>
      <w:r w:rsidR="003009B2" w:rsidRPr="00F878F5">
        <w:t xml:space="preserve">. And even more surprising is that many of this huge population that is either unserved or underserved by terrestrial fiber, cable or DSL services live or work in ex-urban, not just difficult-to-serve rural areas, and can be found in developed and developing economies alike. For example, in the world’s largest economy, the US, this addressable market represents over </w:t>
      </w:r>
      <w:r w:rsidR="001A0767" w:rsidRPr="00F878F5">
        <w:t>4.4</w:t>
      </w:r>
      <w:r w:rsidR="003009B2" w:rsidRPr="00F878F5">
        <w:t xml:space="preserve">% of </w:t>
      </w:r>
      <w:r w:rsidR="00FD55BA" w:rsidRPr="00F878F5">
        <w:t>the population</w:t>
      </w:r>
      <w:r w:rsidR="003009B2" w:rsidRPr="00F878F5">
        <w:t>—well over 1</w:t>
      </w:r>
      <w:r w:rsidR="00AB4262" w:rsidRPr="00F878F5">
        <w:t>4.5</w:t>
      </w:r>
      <w:r w:rsidR="003009B2" w:rsidRPr="00F878F5">
        <w:t xml:space="preserve"> million</w:t>
      </w:r>
      <w:r w:rsidR="00FD55BA" w:rsidRPr="00F878F5">
        <w:t xml:space="preserve"> Americans still lack access to fixed broadband service at threshold speeds</w:t>
      </w:r>
      <w:r w:rsidR="00FD55BA" w:rsidRPr="00F878F5">
        <w:rPr>
          <w:rStyle w:val="FootnoteReference"/>
        </w:rPr>
        <w:footnoteReference w:id="2"/>
      </w:r>
      <w:r w:rsidR="003009B2" w:rsidRPr="00F878F5">
        <w:t xml:space="preserve">. </w:t>
      </w:r>
    </w:p>
    <w:p w14:paraId="12CA0762" w14:textId="77777777" w:rsidR="00CD1C08" w:rsidRPr="00F878F5" w:rsidRDefault="00CD1C08" w:rsidP="001D2A91">
      <w:pPr>
        <w:spacing w:after="0"/>
        <w:jc w:val="both"/>
      </w:pPr>
    </w:p>
    <w:p w14:paraId="0E5707E0" w14:textId="5A089DE8" w:rsidR="00CD1C08" w:rsidRPr="00F878F5" w:rsidRDefault="001D2A91" w:rsidP="006C193E">
      <w:pPr>
        <w:spacing w:after="0"/>
        <w:jc w:val="both"/>
      </w:pPr>
      <w:r w:rsidRPr="00F878F5">
        <w:t>A growing number of high-throughput satellite (HTS) systems</w:t>
      </w:r>
      <w:r w:rsidR="00AB4262" w:rsidRPr="00F878F5">
        <w:t>, both GSO and NGOS,</w:t>
      </w:r>
      <w:r w:rsidRPr="00F878F5">
        <w:t xml:space="preserve"> are bringing ever larger capacity at lower cost per bit around the world and</w:t>
      </w:r>
      <w:r w:rsidR="00CD1C08" w:rsidRPr="00F878F5">
        <w:t xml:space="preserve"> </w:t>
      </w:r>
      <w:r w:rsidRPr="00F878F5">
        <w:t xml:space="preserve">will significantly increase the ability to deliver cost effective satellite broadband around the world. </w:t>
      </w:r>
      <w:r w:rsidR="006C193E" w:rsidRPr="00F878F5">
        <w:t>The figure below shows the expected growth in global service revenues for satellite broadband, including GSO and NGSO HTS.</w:t>
      </w:r>
      <w:r w:rsidR="006C193E" w:rsidRPr="00F878F5">
        <w:rPr>
          <w:rStyle w:val="FootnoteReference"/>
        </w:rPr>
        <w:footnoteReference w:id="3"/>
      </w:r>
    </w:p>
    <w:p w14:paraId="4A4F9A5F" w14:textId="6AE21B61" w:rsidR="006C193E" w:rsidRPr="00F878F5" w:rsidRDefault="006C193E" w:rsidP="006C193E">
      <w:pPr>
        <w:spacing w:after="0"/>
        <w:jc w:val="both"/>
      </w:pPr>
    </w:p>
    <w:p w14:paraId="7F415584" w14:textId="087A9DC5" w:rsidR="006C193E" w:rsidRPr="00F878F5" w:rsidRDefault="006C193E" w:rsidP="006C193E">
      <w:pPr>
        <w:spacing w:after="0"/>
        <w:jc w:val="both"/>
      </w:pPr>
    </w:p>
    <w:p w14:paraId="630348EF" w14:textId="7F252C0A" w:rsidR="006C193E" w:rsidRPr="00F878F5" w:rsidRDefault="006C193E" w:rsidP="006C193E">
      <w:pPr>
        <w:spacing w:after="0"/>
        <w:jc w:val="both"/>
      </w:pPr>
      <w:r w:rsidRPr="00F878F5">
        <w:rPr>
          <w:noProof/>
        </w:rPr>
        <w:drawing>
          <wp:inline distT="0" distB="0" distL="0" distR="0" wp14:anchorId="091086B4" wp14:editId="1024E0A7">
            <wp:extent cx="5760720" cy="2279188"/>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t="6868"/>
                    <a:stretch/>
                  </pic:blipFill>
                  <pic:spPr bwMode="auto">
                    <a:xfrm>
                      <a:off x="0" y="0"/>
                      <a:ext cx="5774620" cy="2284687"/>
                    </a:xfrm>
                    <a:prstGeom prst="rect">
                      <a:avLst/>
                    </a:prstGeom>
                    <a:noFill/>
                    <a:ln>
                      <a:noFill/>
                    </a:ln>
                    <a:extLst>
                      <a:ext uri="{53640926-AAD7-44D8-BBD7-CCE9431645EC}">
                        <a14:shadowObscured xmlns:a14="http://schemas.microsoft.com/office/drawing/2010/main"/>
                      </a:ext>
                    </a:extLst>
                  </pic:spPr>
                </pic:pic>
              </a:graphicData>
            </a:graphic>
          </wp:inline>
        </w:drawing>
      </w:r>
    </w:p>
    <w:p w14:paraId="19A89474" w14:textId="77777777" w:rsidR="006C193E" w:rsidRPr="00F878F5" w:rsidRDefault="006C193E" w:rsidP="006C193E">
      <w:pPr>
        <w:spacing w:after="0"/>
        <w:jc w:val="both"/>
      </w:pPr>
    </w:p>
    <w:p w14:paraId="5BC10FB1" w14:textId="179EC23F" w:rsidR="00CE6408" w:rsidRPr="00F878F5" w:rsidRDefault="009B04F0" w:rsidP="00CE6408">
      <w:pPr>
        <w:spacing w:after="0"/>
        <w:jc w:val="both"/>
      </w:pPr>
      <w:r w:rsidRPr="00F878F5">
        <w:t xml:space="preserve">As </w:t>
      </w:r>
      <w:r w:rsidR="0060256F" w:rsidRPr="00F878F5">
        <w:t>shown</w:t>
      </w:r>
      <w:r w:rsidRPr="00F878F5">
        <w:t xml:space="preserve"> above, HTS are able to bring large amounts of capacity to be used for data communications. </w:t>
      </w:r>
      <w:r w:rsidR="00CE6408" w:rsidRPr="00F878F5">
        <w:t xml:space="preserve">Satellite broadband services and particularly high-speed Internet access are </w:t>
      </w:r>
      <w:r w:rsidR="00FC534D" w:rsidRPr="00F878F5">
        <w:t xml:space="preserve">accomplished </w:t>
      </w:r>
      <w:r w:rsidR="00390B74" w:rsidRPr="00F878F5">
        <w:t xml:space="preserve">primarily </w:t>
      </w:r>
      <w:r w:rsidR="00FC534D" w:rsidRPr="00F878F5">
        <w:t>through the use of VSAT type terminals.</w:t>
      </w:r>
      <w:r w:rsidR="00CE6408" w:rsidRPr="00F878F5">
        <w:t xml:space="preserve"> Below are brief descriptions of the applications which will benefit from this capacity and thereby drive the satellite industry. </w:t>
      </w:r>
    </w:p>
    <w:p w14:paraId="1C9DCDC4" w14:textId="33EFCD29" w:rsidR="00FC534D" w:rsidRPr="00F878F5" w:rsidRDefault="00FC534D" w:rsidP="00FC534D">
      <w:pPr>
        <w:spacing w:after="0"/>
        <w:jc w:val="both"/>
      </w:pPr>
    </w:p>
    <w:p w14:paraId="232A20CD" w14:textId="77777777" w:rsidR="009B04F0" w:rsidRPr="00F878F5" w:rsidRDefault="009B04F0" w:rsidP="009B04F0">
      <w:pPr>
        <w:spacing w:after="0"/>
        <w:jc w:val="both"/>
        <w:rPr>
          <w:b/>
          <w:bCs/>
        </w:rPr>
      </w:pPr>
      <w:r w:rsidRPr="00F878F5">
        <w:rPr>
          <w:b/>
          <w:bCs/>
        </w:rPr>
        <w:t>Internet Access</w:t>
      </w:r>
    </w:p>
    <w:p w14:paraId="782E3B47" w14:textId="408EB31E" w:rsidR="001D2A91" w:rsidRPr="00F878F5" w:rsidRDefault="009B04F0" w:rsidP="009B04F0">
      <w:pPr>
        <w:spacing w:after="0"/>
        <w:jc w:val="both"/>
      </w:pPr>
      <w:r w:rsidRPr="00F878F5">
        <w:t xml:space="preserve">With Internet access the key objective of service providers is to deliver a range of service plans and choices for different market segments. Importantly, the ground systems need to manage capacity effectively in times of high contention so that all users within each class of service gets equal and fair access. In addition, the ground systems need tools, in the form of bandwidth allowances, which ensures that individual subscribers do not monopolize the satellite capacity. Given the attractive economics of high-throughput satellites, service providers are able to offer monthly service “quotas” that are competitive with 4G/LTE services. </w:t>
      </w:r>
    </w:p>
    <w:p w14:paraId="4DDD33ED" w14:textId="090B7475" w:rsidR="009B04F0" w:rsidRPr="00F878F5" w:rsidRDefault="009B04F0" w:rsidP="009B04F0">
      <w:pPr>
        <w:spacing w:after="0"/>
        <w:jc w:val="both"/>
      </w:pPr>
    </w:p>
    <w:p w14:paraId="177F71D1" w14:textId="0F3E1314" w:rsidR="004B04FA" w:rsidRPr="00F878F5" w:rsidRDefault="004B04FA" w:rsidP="009B04F0">
      <w:pPr>
        <w:spacing w:after="0"/>
        <w:jc w:val="both"/>
      </w:pPr>
    </w:p>
    <w:p w14:paraId="1D82911F" w14:textId="0097043E" w:rsidR="009B04F0" w:rsidRPr="00F878F5" w:rsidRDefault="009B04F0" w:rsidP="009B04F0">
      <w:pPr>
        <w:spacing w:after="0"/>
        <w:jc w:val="both"/>
        <w:rPr>
          <w:b/>
          <w:bCs/>
        </w:rPr>
      </w:pPr>
      <w:r w:rsidRPr="00F878F5">
        <w:rPr>
          <w:b/>
          <w:bCs/>
        </w:rPr>
        <w:t>School Connectivity</w:t>
      </w:r>
    </w:p>
    <w:p w14:paraId="28D6C5E3" w14:textId="1008F482" w:rsidR="009B04F0" w:rsidRPr="00F878F5" w:rsidRDefault="009B04F0" w:rsidP="00AE41A3">
      <w:pPr>
        <w:spacing w:after="0"/>
        <w:jc w:val="both"/>
      </w:pPr>
      <w:r w:rsidRPr="00F878F5">
        <w:t>Numerous countries around the world are investing into infrastructure to bring high-speed Internet to schools everywhere, even in the smallest communities and villages. Satellite is an ideal solution in areas unserved or underserved by terrestrial technologies, such as DSL or cable. At a typical school, a large number of devices will be connected and active at any one time, thus driving the consumption of large amounts of capacity. HTS can deliver exceptional</w:t>
      </w:r>
      <w:r w:rsidR="00AE41A3" w:rsidRPr="00F878F5">
        <w:t xml:space="preserve"> </w:t>
      </w:r>
      <w:r w:rsidRPr="00F878F5">
        <w:t xml:space="preserve">economics for Internet access to serve education needs throughout the world. </w:t>
      </w:r>
    </w:p>
    <w:p w14:paraId="51D2EF59" w14:textId="24350EDD" w:rsidR="00AE41A3" w:rsidRPr="00F878F5" w:rsidRDefault="00AE41A3" w:rsidP="00AE41A3">
      <w:pPr>
        <w:spacing w:after="0"/>
        <w:jc w:val="both"/>
      </w:pPr>
    </w:p>
    <w:p w14:paraId="5F05CF14" w14:textId="77777777" w:rsidR="00AE41A3" w:rsidRPr="00F878F5" w:rsidRDefault="00AE41A3" w:rsidP="00AE41A3">
      <w:pPr>
        <w:spacing w:after="0"/>
        <w:jc w:val="both"/>
        <w:rPr>
          <w:b/>
          <w:bCs/>
        </w:rPr>
      </w:pPr>
      <w:r w:rsidRPr="00F878F5">
        <w:rPr>
          <w:b/>
          <w:bCs/>
        </w:rPr>
        <w:t>Enterprise High-Availability Networking</w:t>
      </w:r>
    </w:p>
    <w:p w14:paraId="2287EC7C" w14:textId="646B87A8" w:rsidR="00AE41A3" w:rsidRPr="00F878F5" w:rsidRDefault="00AE41A3" w:rsidP="00AE41A3">
      <w:pPr>
        <w:spacing w:after="0"/>
        <w:jc w:val="both"/>
      </w:pPr>
      <w:r w:rsidRPr="00F878F5">
        <w:t xml:space="preserve">One of the strongest value drivers for satellite networks in enterprises is </w:t>
      </w:r>
      <w:r w:rsidR="0060256F" w:rsidRPr="00F878F5">
        <w:t xml:space="preserve">the </w:t>
      </w:r>
      <w:r w:rsidRPr="00F878F5">
        <w:t>backup of terrestrial services</w:t>
      </w:r>
      <w:r w:rsidR="00DC532B" w:rsidRPr="00F878F5">
        <w:t>, and the addition of path diversity</w:t>
      </w:r>
      <w:r w:rsidRPr="00F878F5">
        <w:t>. Combining terrestrial and satellite connectivity means there are two alternate network paths, ensuring the highest availability even when disaster strikes. In addition, the satellite path can be used to instantaneously deliver bandwidth where and when it is needed, which is especially important when backing up relatively low bandwidth DSL access lines.</w:t>
      </w:r>
    </w:p>
    <w:p w14:paraId="5981EF8D" w14:textId="68CFE789" w:rsidR="00AE41A3" w:rsidRPr="00F878F5" w:rsidRDefault="00AE41A3" w:rsidP="00AE41A3">
      <w:pPr>
        <w:spacing w:after="0"/>
        <w:jc w:val="both"/>
      </w:pPr>
    </w:p>
    <w:p w14:paraId="2F7C24C9" w14:textId="77777777" w:rsidR="00AE41A3" w:rsidRPr="00F878F5" w:rsidRDefault="00AE41A3" w:rsidP="00AE41A3">
      <w:pPr>
        <w:spacing w:after="0"/>
        <w:jc w:val="both"/>
        <w:rPr>
          <w:b/>
          <w:bCs/>
        </w:rPr>
      </w:pPr>
      <w:r w:rsidRPr="00F878F5">
        <w:rPr>
          <w:b/>
          <w:bCs/>
        </w:rPr>
        <w:t>On-the-Move Services</w:t>
      </w:r>
    </w:p>
    <w:p w14:paraId="6FB3AF79" w14:textId="15F9BBAE" w:rsidR="0065235D" w:rsidRPr="00F878F5" w:rsidRDefault="00AE41A3" w:rsidP="0065235D">
      <w:pPr>
        <w:spacing w:after="0"/>
        <w:jc w:val="both"/>
        <w:rPr>
          <w:rFonts w:eastAsia="Times New Roman" w:cstheme="minorHAnsi"/>
        </w:rPr>
      </w:pPr>
      <w:r w:rsidRPr="00F878F5">
        <w:t xml:space="preserve">Continued growing demand for Internet connectivity everywhere is fueling high growth in mobility services, whether airborne, land or maritime. </w:t>
      </w:r>
      <w:r w:rsidR="0065235D" w:rsidRPr="00F878F5">
        <w:rPr>
          <w:rFonts w:eastAsia="Times New Roman" w:cstheme="minorHAnsi"/>
        </w:rPr>
        <w:t xml:space="preserve">Earth stations in motion (ESIM) address these complex challenges </w:t>
      </w:r>
      <w:r w:rsidR="00CD02BF" w:rsidRPr="00F878F5">
        <w:rPr>
          <w:rFonts w:eastAsia="Times New Roman" w:cstheme="minorHAnsi"/>
        </w:rPr>
        <w:t>on</w:t>
      </w:r>
      <w:r w:rsidR="0065235D" w:rsidRPr="00F878F5">
        <w:rPr>
          <w:rFonts w:eastAsia="Times New Roman" w:cstheme="minorHAnsi"/>
        </w:rPr>
        <w:t xml:space="preserve"> how to provide reliable and high-bandwidth Internet services to what are literally moving targets. They provide broadband communications, including Internet connectivity, on platforms in motion. There are currently three types of ESIM: ESIM on aircraft (aeronautical ESIM), ESIM on ships (maritime ESIM) and ESIM on land vehicles (land ESIM)</w:t>
      </w:r>
      <w:r w:rsidR="00864476" w:rsidRPr="00F878F5">
        <w:rPr>
          <w:rFonts w:eastAsia="Times New Roman" w:cstheme="minorHAnsi"/>
        </w:rPr>
        <w:t xml:space="preserve"> [1]</w:t>
      </w:r>
      <w:r w:rsidR="0065235D" w:rsidRPr="00F878F5">
        <w:rPr>
          <w:rFonts w:eastAsia="Times New Roman" w:cstheme="minorHAnsi"/>
        </w:rPr>
        <w:t>.</w:t>
      </w:r>
    </w:p>
    <w:p w14:paraId="28A1C187" w14:textId="77777777" w:rsidR="00422F7D" w:rsidRPr="00F878F5" w:rsidRDefault="00422F7D" w:rsidP="0065235D">
      <w:pPr>
        <w:spacing w:after="0"/>
        <w:jc w:val="both"/>
        <w:rPr>
          <w:rFonts w:eastAsia="Times New Roman" w:cstheme="minorHAnsi"/>
        </w:rPr>
      </w:pPr>
    </w:p>
    <w:p w14:paraId="0AF26184" w14:textId="1905FD14" w:rsidR="00AE41A3" w:rsidRPr="00F878F5" w:rsidRDefault="00AE41A3" w:rsidP="00027224">
      <w:pPr>
        <w:spacing w:after="0"/>
        <w:jc w:val="both"/>
      </w:pPr>
      <w:r w:rsidRPr="00F878F5">
        <w:t xml:space="preserve">HTS Systems, as we have previously seen, can deliver large amounts of capacity economically, but the difference with HTS systems is that a mobile terminal will move across multiple beams thereby requiring multiple “hand-offs” from beam to beam. The satellite industry has developed a number of technologies, including Doppler compensation and fast </w:t>
      </w:r>
      <w:r w:rsidR="00CE6408" w:rsidRPr="00F878F5">
        <w:t>out route</w:t>
      </w:r>
      <w:r w:rsidRPr="00F878F5">
        <w:t xml:space="preserve"> acquisition, which enable “on the move” over satellite whether for use on large coverage or small spot beam coverage. </w:t>
      </w:r>
    </w:p>
    <w:p w14:paraId="08D6FFE3" w14:textId="3B235C4A" w:rsidR="00230A61" w:rsidRPr="00F878F5" w:rsidRDefault="00230A61" w:rsidP="00027224">
      <w:pPr>
        <w:spacing w:after="0"/>
        <w:jc w:val="both"/>
      </w:pPr>
    </w:p>
    <w:p w14:paraId="56985EE5" w14:textId="413422FD" w:rsidR="00230A61" w:rsidRPr="00F878F5" w:rsidRDefault="00230A61" w:rsidP="00027224">
      <w:pPr>
        <w:spacing w:after="0"/>
        <w:jc w:val="both"/>
        <w:rPr>
          <w:b/>
          <w:bCs/>
        </w:rPr>
      </w:pPr>
      <w:r w:rsidRPr="00F878F5">
        <w:rPr>
          <w:b/>
          <w:bCs/>
        </w:rPr>
        <w:t>IoT and M2M applications</w:t>
      </w:r>
    </w:p>
    <w:p w14:paraId="249D567F" w14:textId="4F2CCA1F" w:rsidR="00D53DC0" w:rsidRPr="00F878F5" w:rsidRDefault="00D53DC0" w:rsidP="00D53DC0">
      <w:pPr>
        <w:spacing w:after="0"/>
        <w:jc w:val="both"/>
      </w:pPr>
      <w:r w:rsidRPr="00F878F5">
        <w:t xml:space="preserve">More recently, HTS </w:t>
      </w:r>
      <w:r w:rsidR="00DC532B" w:rsidRPr="00F878F5">
        <w:t>are used</w:t>
      </w:r>
      <w:r w:rsidRPr="00F878F5">
        <w:t xml:space="preserve"> for applications dealing with IoT devices and Machine-to Machine type communications that don’t </w:t>
      </w:r>
      <w:r w:rsidR="00552740" w:rsidRPr="00F878F5">
        <w:t>rely</w:t>
      </w:r>
      <w:r w:rsidRPr="00F878F5">
        <w:t xml:space="preserve"> heavily on short latency. Satellites enable broadband connectivity to critical industries, including connectivity for remotely deployed battery activated M2M/IoT sensors, or handset devices with messaging/voice capabilities via satellite (e.g. fleet management, asset tracking, livestock management, farms, substations, gas pipelines, digital signage, remote road alerts, emergency calls, mission critical/public safety communications, maritime research, oceanographic observation, tsunami observation, meteorological observation, etc.), as well as IoT devices on containers (e.g. for tracking and tracing) connected via a relay UE on transport vehicles such as a ships, trains or trucks.</w:t>
      </w:r>
    </w:p>
    <w:p w14:paraId="6A5BC7FB" w14:textId="77777777" w:rsidR="00173935" w:rsidRPr="00F878F5" w:rsidRDefault="00173935" w:rsidP="00173935">
      <w:pPr>
        <w:spacing w:after="0"/>
        <w:jc w:val="both"/>
        <w:rPr>
          <w:b/>
          <w:bCs/>
        </w:rPr>
      </w:pPr>
    </w:p>
    <w:p w14:paraId="228EC5DB" w14:textId="7151CE14" w:rsidR="00173935" w:rsidRPr="00F878F5" w:rsidRDefault="00173935" w:rsidP="00173935">
      <w:pPr>
        <w:spacing w:after="0"/>
        <w:jc w:val="both"/>
        <w:rPr>
          <w:b/>
          <w:bCs/>
        </w:rPr>
      </w:pPr>
      <w:r w:rsidRPr="00F878F5">
        <w:rPr>
          <w:b/>
          <w:bCs/>
        </w:rPr>
        <w:t>Cellular Backhaul</w:t>
      </w:r>
    </w:p>
    <w:p w14:paraId="5A492DEF" w14:textId="33656BC7" w:rsidR="00173935" w:rsidRPr="00F878F5" w:rsidRDefault="00173935" w:rsidP="00173935">
      <w:pPr>
        <w:spacing w:after="0"/>
        <w:jc w:val="both"/>
      </w:pPr>
      <w:r w:rsidRPr="00F878F5">
        <w:t xml:space="preserve">3G and 4G cellular technologies enable high channel rates which, in turn, require higher bandwidth backhaul channels to support the traffic. While 3G and new 4G/LTE technologies are being rolled out for higher speed mobile data services, most of these services are being implemented in urban areas and major traffic arteries where terrestrial backhaul is available or justifiable, usually fiber or microwave. Providing </w:t>
      </w:r>
      <w:r w:rsidRPr="00F878F5">
        <w:lastRenderedPageBreak/>
        <w:t xml:space="preserve">coverage in ex-urban and rural areas is a clear opportunity for satellite backhaul, as it can often be justified when distances to cellular base stations make it cost-prohibitive using terrestrial means. 4G services will be limited to urban centers, where fiber is readily available, for the foreseeable future. </w:t>
      </w:r>
      <w:r w:rsidR="00422F7D" w:rsidRPr="00F878F5">
        <w:t>As</w:t>
      </w:r>
      <w:r w:rsidR="002678BD" w:rsidRPr="00F878F5">
        <w:t xml:space="preserve"> </w:t>
      </w:r>
      <w:r w:rsidRPr="00F878F5">
        <w:t xml:space="preserve">mobile operators extend terrestrial mobile services to more remote areas, </w:t>
      </w:r>
      <w:r w:rsidR="00422F7D" w:rsidRPr="00F878F5">
        <w:t xml:space="preserve">there will be an </w:t>
      </w:r>
      <w:r w:rsidR="00835B12" w:rsidRPr="00F878F5">
        <w:t>increasing opportunity</w:t>
      </w:r>
      <w:r w:rsidRPr="00F878F5">
        <w:t xml:space="preserve"> for high-throughput satellite systems to support the backhaul of data services.</w:t>
      </w:r>
    </w:p>
    <w:p w14:paraId="082F19B5" w14:textId="7096FCF0" w:rsidR="00230A61" w:rsidRPr="00F878F5" w:rsidRDefault="00230A61" w:rsidP="00027224">
      <w:pPr>
        <w:spacing w:after="0"/>
        <w:jc w:val="both"/>
      </w:pPr>
    </w:p>
    <w:p w14:paraId="6D9F52B2" w14:textId="448445C6" w:rsidR="00462711" w:rsidRPr="00F878F5" w:rsidRDefault="00462711" w:rsidP="00027224">
      <w:pPr>
        <w:spacing w:after="0"/>
        <w:jc w:val="both"/>
      </w:pPr>
      <w:r w:rsidRPr="00F878F5">
        <w:rPr>
          <w:b/>
          <w:bCs/>
        </w:rPr>
        <w:t xml:space="preserve">Observation </w:t>
      </w:r>
      <w:r w:rsidR="00460FC4" w:rsidRPr="00F878F5">
        <w:rPr>
          <w:b/>
          <w:bCs/>
        </w:rPr>
        <w:t>2</w:t>
      </w:r>
      <w:r w:rsidRPr="00F878F5">
        <w:rPr>
          <w:b/>
          <w:bCs/>
        </w:rPr>
        <w:t xml:space="preserve">: </w:t>
      </w:r>
      <w:r w:rsidRPr="00F878F5">
        <w:t xml:space="preserve">Satellite broadband access </w:t>
      </w:r>
      <w:r w:rsidR="00F84747" w:rsidRPr="00F878F5">
        <w:t xml:space="preserve">across Ka-band </w:t>
      </w:r>
      <w:r w:rsidRPr="00F878F5">
        <w:t xml:space="preserve">are </w:t>
      </w:r>
      <w:r w:rsidR="006B2B82">
        <w:t>provided</w:t>
      </w:r>
      <w:r w:rsidRPr="00F878F5">
        <w:t xml:space="preserve"> primarily through the use of VSAT type terminals.</w:t>
      </w:r>
    </w:p>
    <w:p w14:paraId="382D0282" w14:textId="77777777" w:rsidR="007D6233" w:rsidRPr="00F878F5" w:rsidRDefault="007D6233" w:rsidP="00027224">
      <w:pPr>
        <w:spacing w:after="0"/>
        <w:jc w:val="both"/>
        <w:rPr>
          <w:rFonts w:eastAsia="Times New Roman" w:cstheme="minorHAnsi"/>
        </w:rPr>
      </w:pPr>
    </w:p>
    <w:p w14:paraId="3A0555B2" w14:textId="2175A096" w:rsidR="007D6233" w:rsidRPr="00F878F5" w:rsidRDefault="007D6233" w:rsidP="00027224">
      <w:pPr>
        <w:spacing w:after="0"/>
        <w:jc w:val="both"/>
      </w:pPr>
      <w:r w:rsidRPr="00F878F5">
        <w:rPr>
          <w:rFonts w:eastAsia="Times New Roman" w:cstheme="minorHAnsi"/>
          <w:b/>
          <w:bCs/>
        </w:rPr>
        <w:t xml:space="preserve">Observation </w:t>
      </w:r>
      <w:r w:rsidR="00460FC4" w:rsidRPr="00F878F5">
        <w:rPr>
          <w:rFonts w:eastAsia="Times New Roman" w:cstheme="minorHAnsi"/>
          <w:b/>
          <w:bCs/>
        </w:rPr>
        <w:t>3</w:t>
      </w:r>
      <w:r w:rsidRPr="00F878F5">
        <w:rPr>
          <w:rFonts w:eastAsia="Times New Roman" w:cstheme="minorHAnsi"/>
        </w:rPr>
        <w:t xml:space="preserve">: </w:t>
      </w:r>
      <w:r w:rsidR="003D1B0D" w:rsidRPr="00F878F5">
        <w:t xml:space="preserve">Satellite </w:t>
      </w:r>
      <w:r w:rsidR="008C42C6" w:rsidRPr="00F878F5">
        <w:t xml:space="preserve">in Ka-band provide </w:t>
      </w:r>
      <w:r w:rsidR="003D1B0D" w:rsidRPr="00F878F5">
        <w:t>broadband access</w:t>
      </w:r>
      <w:r w:rsidRPr="00F878F5">
        <w:rPr>
          <w:rFonts w:eastAsia="Times New Roman" w:cstheme="minorHAnsi"/>
        </w:rPr>
        <w:t xml:space="preserve"> including </w:t>
      </w:r>
      <w:r w:rsidR="00452716">
        <w:rPr>
          <w:rFonts w:eastAsia="Times New Roman" w:cstheme="minorHAnsi"/>
        </w:rPr>
        <w:t>i</w:t>
      </w:r>
      <w:r w:rsidRPr="00F878F5">
        <w:rPr>
          <w:rFonts w:eastAsia="Times New Roman" w:cstheme="minorHAnsi"/>
        </w:rPr>
        <w:t>nternet connectivity, on platforms in motion</w:t>
      </w:r>
      <w:r w:rsidR="008C42C6" w:rsidRPr="00F878F5">
        <w:rPr>
          <w:rFonts w:eastAsia="Times New Roman" w:cstheme="minorHAnsi"/>
        </w:rPr>
        <w:t xml:space="preserve"> via ESIM.</w:t>
      </w:r>
    </w:p>
    <w:p w14:paraId="3DA1BEFA" w14:textId="0BA44F8B" w:rsidR="00BB004E" w:rsidRPr="00F878F5" w:rsidRDefault="00BB004E" w:rsidP="006F5DB8">
      <w:pPr>
        <w:pStyle w:val="Heading3"/>
      </w:pPr>
      <w:r w:rsidRPr="00F878F5">
        <w:t>2.1.2 MSS in Ka-Band</w:t>
      </w:r>
      <w:r w:rsidR="00D113BD" w:rsidRPr="00F878F5">
        <w:t xml:space="preserve"> what are these allocations/identifications used for</w:t>
      </w:r>
    </w:p>
    <w:p w14:paraId="5486E49A" w14:textId="73E0E71E" w:rsidR="00BF46A9" w:rsidRPr="00F878F5" w:rsidRDefault="00173935" w:rsidP="005D228F">
      <w:r w:rsidRPr="00F878F5">
        <w:t xml:space="preserve">With respect to MSS in Ka-band, there is no service at this time.  It is not </w:t>
      </w:r>
      <w:r w:rsidR="00CE6408" w:rsidRPr="00F878F5">
        <w:t xml:space="preserve">yet </w:t>
      </w:r>
      <w:r w:rsidR="00E2256A" w:rsidRPr="00F878F5">
        <w:t>feasible for a</w:t>
      </w:r>
      <w:r w:rsidRPr="00F878F5">
        <w:t xml:space="preserve"> tablet or iPad sized terminal </w:t>
      </w:r>
      <w:r w:rsidR="00E2256A" w:rsidRPr="00F878F5">
        <w:t>to</w:t>
      </w:r>
      <w:r w:rsidRPr="00F878F5">
        <w:t xml:space="preserve"> get direct access via GEO or LEO Ka-band satellite</w:t>
      </w:r>
      <w:r w:rsidR="00CE6408" w:rsidRPr="00F878F5">
        <w:t xml:space="preserve">. </w:t>
      </w:r>
      <w:r w:rsidRPr="00F878F5">
        <w:t xml:space="preserve"> The </w:t>
      </w:r>
      <w:r w:rsidR="005F2EB5" w:rsidRPr="00F878F5">
        <w:t xml:space="preserve">main </w:t>
      </w:r>
      <w:r w:rsidR="006860F4" w:rsidRPr="00F878F5">
        <w:t>barrier</w:t>
      </w:r>
      <w:r w:rsidRPr="00F878F5">
        <w:t xml:space="preserve"> at this time is the array antenna cost for such application is still very high</w:t>
      </w:r>
      <w:r w:rsidR="00345789" w:rsidRPr="00F878F5">
        <w:t xml:space="preserve">. </w:t>
      </w:r>
      <w:r w:rsidRPr="00F878F5">
        <w:t xml:space="preserve">When and if the cost comes down, they may be feasible </w:t>
      </w:r>
      <w:r w:rsidR="002415EF" w:rsidRPr="00F878F5">
        <w:t>probably</w:t>
      </w:r>
      <w:r w:rsidRPr="00F878F5">
        <w:t xml:space="preserve"> for LEO</w:t>
      </w:r>
      <w:r w:rsidR="000E4E86" w:rsidRPr="00F878F5">
        <w:t xml:space="preserve"> </w:t>
      </w:r>
      <w:r w:rsidR="002415EF" w:rsidRPr="00F878F5">
        <w:t xml:space="preserve">first </w:t>
      </w:r>
      <w:r w:rsidRPr="00F878F5">
        <w:t xml:space="preserve">and eventually for GEO, as the link budget will be less challenging for LEO.  Unlike the MSS in </w:t>
      </w:r>
      <w:r w:rsidR="00714C2E" w:rsidRPr="00F878F5">
        <w:t xml:space="preserve">S-band and </w:t>
      </w:r>
      <w:r w:rsidRPr="00F878F5">
        <w:t xml:space="preserve">L-band, the spacing on the GEO arc is </w:t>
      </w:r>
      <w:r w:rsidR="009D09D4" w:rsidRPr="00F878F5">
        <w:t>two</w:t>
      </w:r>
      <w:r w:rsidRPr="00F878F5">
        <w:t xml:space="preserve"> degree</w:t>
      </w:r>
      <w:r w:rsidR="009D09D4" w:rsidRPr="00F878F5">
        <w:t>s</w:t>
      </w:r>
      <w:r w:rsidRPr="00F878F5">
        <w:t xml:space="preserve">, </w:t>
      </w:r>
      <w:r w:rsidR="00CE6408" w:rsidRPr="00F878F5">
        <w:t xml:space="preserve">and </w:t>
      </w:r>
      <w:r w:rsidR="00714C2E" w:rsidRPr="00F878F5">
        <w:t xml:space="preserve">it would be rather challenging </w:t>
      </w:r>
      <w:r w:rsidRPr="00F878F5">
        <w:t>to regulate all the MS</w:t>
      </w:r>
      <w:r w:rsidR="00714C2E" w:rsidRPr="00F878F5">
        <w:t>S services</w:t>
      </w:r>
      <w:r w:rsidRPr="00F878F5">
        <w:t xml:space="preserve"> without interfering with the next satellite</w:t>
      </w:r>
      <w:r w:rsidR="00714C2E" w:rsidRPr="00F878F5">
        <w:t>.</w:t>
      </w:r>
    </w:p>
    <w:p w14:paraId="40F7A5B2" w14:textId="1DD6A7EE" w:rsidR="00812496" w:rsidRPr="00F878F5" w:rsidRDefault="00812496" w:rsidP="00812496">
      <w:pPr>
        <w:pStyle w:val="Heading3"/>
      </w:pPr>
      <w:r w:rsidRPr="00F878F5">
        <w:t>2.1.</w:t>
      </w:r>
      <w:r w:rsidR="00BB004E" w:rsidRPr="00F878F5">
        <w:t>3</w:t>
      </w:r>
      <w:r w:rsidRPr="00F878F5">
        <w:t xml:space="preserve"> MS</w:t>
      </w:r>
      <w:r w:rsidR="000359F5" w:rsidRPr="00F878F5">
        <w:t xml:space="preserve"> in Ka-band and w</w:t>
      </w:r>
      <w:r w:rsidRPr="00F878F5">
        <w:t xml:space="preserve">hat are </w:t>
      </w:r>
      <w:r w:rsidR="00D53DC0" w:rsidRPr="00F878F5">
        <w:t>these allocations/identifications</w:t>
      </w:r>
      <w:r w:rsidRPr="00F878F5">
        <w:t xml:space="preserve"> used for</w:t>
      </w:r>
    </w:p>
    <w:p w14:paraId="2B5DDCCC" w14:textId="404AE0EC" w:rsidR="00921E57" w:rsidRPr="00F878F5" w:rsidRDefault="00921E57" w:rsidP="00921E57">
      <w:pPr>
        <w:spacing w:after="0"/>
        <w:jc w:val="both"/>
      </w:pPr>
      <w:r w:rsidRPr="00F878F5">
        <w:t xml:space="preserve">Despite the amount of spectrum allocated to the Mobile Service in the Ka band, the actual use of spectrum for terrestrial mobile applications in this range is uncommon, due particularly to the low propagation capabilities of spectrum </w:t>
      </w:r>
      <w:r w:rsidR="00333867" w:rsidRPr="00F878F5">
        <w:t xml:space="preserve">in this range through the Earth’s atmosphere. </w:t>
      </w:r>
    </w:p>
    <w:p w14:paraId="13A38DD6" w14:textId="048504E4" w:rsidR="00333867" w:rsidRPr="00F878F5" w:rsidRDefault="00333867" w:rsidP="00921E57">
      <w:pPr>
        <w:spacing w:after="0"/>
        <w:jc w:val="both"/>
      </w:pPr>
    </w:p>
    <w:p w14:paraId="7E195081" w14:textId="58ED094B" w:rsidR="00333867" w:rsidRPr="00F878F5" w:rsidRDefault="00333867" w:rsidP="00921E57">
      <w:pPr>
        <w:spacing w:after="0"/>
        <w:jc w:val="both"/>
      </w:pPr>
      <w:r w:rsidRPr="00F878F5">
        <w:t>Specifically, with regards to IMT the only band with an IMT identification in this range is 24.25-27.5 GHz</w:t>
      </w:r>
      <w:r w:rsidR="007F5BA5" w:rsidRPr="00F878F5">
        <w:t xml:space="preserve"> (the 26 GHz band)</w:t>
      </w:r>
      <w:r w:rsidRPr="00F878F5">
        <w:t xml:space="preserve">, which only overlaps with </w:t>
      </w:r>
      <w:r w:rsidR="007F5BA5" w:rsidRPr="00F878F5">
        <w:t xml:space="preserve">FSS allocations in the segment 27-27.5 GHz in Regions 2 and 3. The IMT identification in the 26 GHz band is considered the core band for IMT deployment in the millimeter range. </w:t>
      </w:r>
    </w:p>
    <w:p w14:paraId="717A25FE" w14:textId="7F1536BE" w:rsidR="000359F5" w:rsidRPr="00F878F5" w:rsidRDefault="00812496" w:rsidP="00812496">
      <w:pPr>
        <w:pStyle w:val="Heading2"/>
      </w:pPr>
      <w:r w:rsidRPr="00F878F5">
        <w:t xml:space="preserve">2.2 </w:t>
      </w:r>
      <w:r w:rsidR="000359F5" w:rsidRPr="00F878F5">
        <w:t>Why we need the entire Ka-band</w:t>
      </w:r>
      <w:r w:rsidR="00B815CB" w:rsidRPr="00F878F5">
        <w:t xml:space="preserve"> </w:t>
      </w:r>
      <w:r w:rsidR="00B27125">
        <w:t>i</w:t>
      </w:r>
      <w:r w:rsidR="00422F7D" w:rsidRPr="00F878F5">
        <w:t>ncluded in</w:t>
      </w:r>
      <w:r w:rsidR="00B815CB" w:rsidRPr="00F878F5">
        <w:t xml:space="preserve"> </w:t>
      </w:r>
      <w:r w:rsidR="002678BD" w:rsidRPr="00F878F5">
        <w:t>NTN-</w:t>
      </w:r>
      <w:r w:rsidR="00DD422D" w:rsidRPr="00F878F5">
        <w:t xml:space="preserve"> </w:t>
      </w:r>
      <w:r w:rsidR="00B815CB" w:rsidRPr="00F878F5">
        <w:t>NR</w:t>
      </w:r>
    </w:p>
    <w:p w14:paraId="0287119C" w14:textId="14E76C69" w:rsidR="00DA420B" w:rsidRPr="00F878F5" w:rsidRDefault="00050E0C" w:rsidP="00DA420B">
      <w:pPr>
        <w:spacing w:after="0"/>
        <w:jc w:val="both"/>
      </w:pPr>
      <w:r w:rsidRPr="00F878F5">
        <w:t>The 5G network is envisioned as an access network-agnostic architecture that includes new cellular wireless technologies, fixed wireless networks, Wi-Fi and satellite networks. Each technology is critical to serve many different use cases.</w:t>
      </w:r>
      <w:r w:rsidR="00DA420B" w:rsidRPr="00F878F5">
        <w:t xml:space="preserve"> Harnessing the capabilities of satellite technology maximizes the reach and capabilities of this network of networks. Doing so also maximizes the ability of the 5G ecosystem to solve bigger problems, like extending high-speed access to the next billion people, improving network resiliency, and enabling ubiquitous connectivity in the air, across the seas, and around the globe.</w:t>
      </w:r>
    </w:p>
    <w:p w14:paraId="12BB4D97" w14:textId="77777777" w:rsidR="00DA420B" w:rsidRPr="00F878F5" w:rsidRDefault="00DA420B" w:rsidP="00DA420B">
      <w:pPr>
        <w:spacing w:after="0"/>
        <w:jc w:val="both"/>
      </w:pPr>
    </w:p>
    <w:p w14:paraId="1410D330" w14:textId="1950718E" w:rsidR="00DA420B" w:rsidRPr="00F878F5" w:rsidRDefault="00DA420B" w:rsidP="00DA420B">
      <w:pPr>
        <w:spacing w:after="0"/>
        <w:jc w:val="both"/>
      </w:pPr>
      <w:r w:rsidRPr="00F878F5">
        <w:t xml:space="preserve">By providing consumers broadband access of up to 100 Mbps and contributing to the 5G standards process through 3GPP, communication satellites are key to a world that promises inclusive, economic growth based on next-generation connectivity and 5G. Business plans for important verticals may not be feasible without the wide area coverage, reliability and resilience offered by satellite. Their role is already recognized by the European Commission and governments including the United States as well as the </w:t>
      </w:r>
      <w:r w:rsidRPr="00F878F5">
        <w:lastRenderedPageBreak/>
        <w:t>European Conference of Postal and Telecommunications Administrations (CEPT), 3GPP and most recently, ITU itself.</w:t>
      </w:r>
    </w:p>
    <w:p w14:paraId="3E2116C0" w14:textId="16728624" w:rsidR="00DA420B" w:rsidRDefault="00DA420B" w:rsidP="00DA420B">
      <w:pPr>
        <w:spacing w:after="0"/>
        <w:jc w:val="both"/>
      </w:pPr>
    </w:p>
    <w:p w14:paraId="4290C402" w14:textId="69E7A2DE" w:rsidR="00DA420B" w:rsidRPr="00F878F5" w:rsidRDefault="00DA420B" w:rsidP="00DA420B">
      <w:pPr>
        <w:spacing w:after="0"/>
        <w:jc w:val="both"/>
      </w:pPr>
      <w:r w:rsidRPr="00F878F5">
        <w:t xml:space="preserve">Satellite communications already provide affordable connectivity to countless otherwise underserved or unconnected customers around the world. Their continued deployment will help prevent the digital divide from becoming a chasm: a real risk as terrestrial-only 5G networks are planned mainly for parts of densely populated areas. </w:t>
      </w:r>
    </w:p>
    <w:p w14:paraId="1392212D" w14:textId="680F7B09" w:rsidR="00DA420B" w:rsidRPr="00F878F5" w:rsidRDefault="00DA420B" w:rsidP="00DA420B">
      <w:pPr>
        <w:spacing w:after="0"/>
        <w:jc w:val="both"/>
      </w:pPr>
    </w:p>
    <w:p w14:paraId="34EFF13F" w14:textId="2B81ED75" w:rsidR="00DA420B" w:rsidRPr="00F878F5" w:rsidRDefault="00CD0891" w:rsidP="00DA420B">
      <w:pPr>
        <w:spacing w:after="0"/>
        <w:jc w:val="both"/>
      </w:pPr>
      <w:r w:rsidRPr="00F878F5">
        <w:t xml:space="preserve">The </w:t>
      </w:r>
      <w:r w:rsidR="007642E3" w:rsidRPr="00F878F5">
        <w:t>general</w:t>
      </w:r>
      <w:r w:rsidRPr="00F878F5">
        <w:t xml:space="preserve"> demand for </w:t>
      </w:r>
      <w:r w:rsidR="007642E3" w:rsidRPr="00F878F5">
        <w:t>broadband connectivity has created a rapidly growing need</w:t>
      </w:r>
      <w:r w:rsidR="00442B9E" w:rsidRPr="00F878F5">
        <w:t xml:space="preserve"> to take advantage of every last spectrum resource. Broadband satellite has not been the exception. Although HTS technologies are continuously evolving with the consequent grow in spectrum efficiency, it’s impossible to cope with the demand for connectivity. The conventional Ka band is </w:t>
      </w:r>
      <w:r w:rsidR="009C5E40" w:rsidRPr="00F878F5">
        <w:t>overcrowded,</w:t>
      </w:r>
      <w:r w:rsidR="00442B9E" w:rsidRPr="00F878F5">
        <w:t xml:space="preserve"> and other segments are being explored in order to make the most of a band that is </w:t>
      </w:r>
      <w:r w:rsidR="00B40A43" w:rsidRPr="00F878F5">
        <w:t>being rapidly depleted</w:t>
      </w:r>
      <w:r w:rsidR="00921E57" w:rsidRPr="00F878F5">
        <w:t>. HTS are now even seeking to use much higher spectrum in the ranges of the so-called Q and V bands (30/50 GHz).</w:t>
      </w:r>
    </w:p>
    <w:p w14:paraId="327F7430" w14:textId="5E992CFD" w:rsidR="00900EE9" w:rsidRPr="00F878F5" w:rsidRDefault="00900EE9" w:rsidP="00DA420B">
      <w:pPr>
        <w:spacing w:after="0"/>
        <w:jc w:val="both"/>
      </w:pPr>
    </w:p>
    <w:p w14:paraId="355FDC69" w14:textId="05D68E1A" w:rsidR="00900EE9" w:rsidRPr="00F878F5" w:rsidRDefault="00900EE9" w:rsidP="00460D14">
      <w:pPr>
        <w:spacing w:after="240"/>
        <w:jc w:val="both"/>
      </w:pPr>
      <w:r w:rsidRPr="00F878F5">
        <w:rPr>
          <w:b/>
          <w:bCs/>
        </w:rPr>
        <w:t xml:space="preserve">Observation </w:t>
      </w:r>
      <w:r w:rsidR="001529C0" w:rsidRPr="00F878F5">
        <w:rPr>
          <w:b/>
          <w:bCs/>
        </w:rPr>
        <w:t>4</w:t>
      </w:r>
      <w:r w:rsidRPr="00F878F5">
        <w:rPr>
          <w:b/>
          <w:bCs/>
        </w:rPr>
        <w:t>:</w:t>
      </w:r>
      <w:r w:rsidRPr="00F878F5">
        <w:t xml:space="preserve"> </w:t>
      </w:r>
      <w:r w:rsidR="00E232A4" w:rsidRPr="00F878F5">
        <w:t xml:space="preserve">Satellite </w:t>
      </w:r>
      <w:r w:rsidR="00AA456C" w:rsidRPr="00F878F5">
        <w:t xml:space="preserve">broadband </w:t>
      </w:r>
      <w:r w:rsidR="00C90781" w:rsidRPr="00F878F5">
        <w:t xml:space="preserve">services </w:t>
      </w:r>
      <w:r w:rsidR="00AA456C" w:rsidRPr="00F878F5">
        <w:t>via VSAT and ESIM operate across the entire Ka band</w:t>
      </w:r>
      <w:r w:rsidR="00C90781" w:rsidRPr="00F878F5">
        <w:t>.</w:t>
      </w:r>
    </w:p>
    <w:p w14:paraId="32545934" w14:textId="68EF00FF" w:rsidR="005F0617" w:rsidRDefault="005F0617" w:rsidP="005F0617">
      <w:pPr>
        <w:spacing w:line="340" w:lineRule="exact"/>
        <w:rPr>
          <w:rFonts w:ascii="Calibri" w:eastAsia="SimSun" w:hAnsi="Calibri" w:cs="Calibri"/>
          <w:b/>
        </w:rPr>
      </w:pPr>
      <w:r w:rsidRPr="009F4C22">
        <w:rPr>
          <w:rFonts w:ascii="Calibri" w:eastAsia="SimSun" w:hAnsi="Calibri" w:cs="Calibri"/>
          <w:b/>
        </w:rPr>
        <w:t>Proposal</w:t>
      </w:r>
      <w:r>
        <w:rPr>
          <w:rFonts w:ascii="Calibri" w:eastAsia="SimSun" w:hAnsi="Calibri" w:cs="Calibri"/>
          <w:b/>
        </w:rPr>
        <w:t xml:space="preserve"> 1</w:t>
      </w:r>
      <w:r w:rsidRPr="009F4C22">
        <w:rPr>
          <w:rFonts w:ascii="Calibri" w:eastAsia="SimSun" w:hAnsi="Calibri" w:cs="Calibri"/>
          <w:b/>
        </w:rPr>
        <w:t xml:space="preserve">: </w:t>
      </w:r>
      <w:r>
        <w:rPr>
          <w:rFonts w:ascii="Calibri" w:eastAsia="SimSun" w:hAnsi="Calibri" w:cs="Calibri"/>
          <w:b/>
        </w:rPr>
        <w:t xml:space="preserve">RAN4 to consider </w:t>
      </w:r>
      <w:r w:rsidRPr="009F4C22">
        <w:rPr>
          <w:rFonts w:ascii="Calibri" w:hAnsi="Calibri" w:cs="Calibri"/>
          <w:b/>
        </w:rPr>
        <w:t>d</w:t>
      </w:r>
      <w:r w:rsidRPr="009F4C22">
        <w:rPr>
          <w:rFonts w:ascii="Calibri" w:eastAsia="SimSun" w:hAnsi="Calibri" w:cs="Calibri"/>
          <w:b/>
        </w:rPr>
        <w:t>efin</w:t>
      </w:r>
      <w:r>
        <w:rPr>
          <w:rFonts w:ascii="Calibri" w:eastAsia="SimSun" w:hAnsi="Calibri" w:cs="Calibri"/>
          <w:b/>
        </w:rPr>
        <w:t>ing</w:t>
      </w:r>
      <w:r w:rsidRPr="009F4C22">
        <w:rPr>
          <w:rFonts w:ascii="Calibri" w:eastAsia="SimSun" w:hAnsi="Calibri" w:cs="Calibri"/>
          <w:b/>
        </w:rPr>
        <w:t xml:space="preserve"> </w:t>
      </w:r>
      <w:r>
        <w:rPr>
          <w:rFonts w:ascii="Calibri" w:eastAsia="SimSun" w:hAnsi="Calibri" w:cs="Calibri"/>
          <w:b/>
        </w:rPr>
        <w:t xml:space="preserve">the entire </w:t>
      </w:r>
      <w:r w:rsidRPr="009F4C22">
        <w:rPr>
          <w:rFonts w:ascii="Calibri" w:eastAsia="SimSun" w:hAnsi="Calibri" w:cs="Calibri"/>
          <w:b/>
        </w:rPr>
        <w:t xml:space="preserve">“Ka Band” as an </w:t>
      </w:r>
      <w:r>
        <w:rPr>
          <w:rFonts w:ascii="Calibri" w:eastAsia="SimSun" w:hAnsi="Calibri" w:cs="Calibri"/>
          <w:b/>
        </w:rPr>
        <w:t>NTN-NR</w:t>
      </w:r>
      <w:r w:rsidRPr="009F4C22">
        <w:rPr>
          <w:rFonts w:ascii="Calibri" w:eastAsia="SimSun" w:hAnsi="Calibri" w:cs="Calibri"/>
          <w:b/>
        </w:rPr>
        <w:t xml:space="preserve"> band in FR2 </w:t>
      </w:r>
      <w:r>
        <w:rPr>
          <w:rFonts w:ascii="Calibri" w:eastAsia="SimSun" w:hAnsi="Calibri" w:cs="Calibri"/>
          <w:b/>
        </w:rPr>
        <w:t xml:space="preserve">range </w:t>
      </w:r>
      <w:r w:rsidRPr="009F4C22">
        <w:rPr>
          <w:rFonts w:ascii="Calibri" w:eastAsia="SimSun" w:hAnsi="Calibri" w:cs="Calibri"/>
          <w:b/>
        </w:rPr>
        <w:t>for GEO and NGSO based satellite access</w:t>
      </w:r>
      <w:r>
        <w:rPr>
          <w:rFonts w:ascii="Calibri" w:eastAsia="SimSun" w:hAnsi="Calibri" w:cs="Calibri"/>
          <w:b/>
        </w:rPr>
        <w:t xml:space="preserve"> as proposed in </w:t>
      </w:r>
      <w:hyperlink r:id="rId13" w:tgtFrame="_blank" w:history="1">
        <w:r w:rsidRPr="00714C2E">
          <w:rPr>
            <w:rStyle w:val="Hyperlink"/>
            <w:rFonts w:ascii="Calibri" w:hAnsi="Calibri" w:cs="Calibri"/>
            <w:bCs/>
            <w:color w:val="000000"/>
            <w:shd w:val="clear" w:color="auto" w:fill="CEF5CB"/>
          </w:rPr>
          <w:t>RP-200638</w:t>
        </w:r>
      </w:hyperlink>
      <w:r>
        <w:rPr>
          <w:rStyle w:val="Hyperlink"/>
          <w:rFonts w:ascii="Calibri" w:hAnsi="Calibri" w:cs="Calibri"/>
          <w:bCs/>
          <w:color w:val="000000"/>
          <w:shd w:val="clear" w:color="auto" w:fill="CEF5CB"/>
        </w:rPr>
        <w:t xml:space="preserve"> [2].</w:t>
      </w:r>
    </w:p>
    <w:p w14:paraId="215B6ADA" w14:textId="01E51530" w:rsidR="001529C0" w:rsidRDefault="001529C0" w:rsidP="00DA420B">
      <w:pPr>
        <w:spacing w:after="0"/>
        <w:jc w:val="both"/>
      </w:pPr>
    </w:p>
    <w:p w14:paraId="7A89F827" w14:textId="77777777" w:rsidR="00812496" w:rsidRDefault="00812496" w:rsidP="00812496">
      <w:pPr>
        <w:pStyle w:val="Heading1"/>
        <w:rPr>
          <w:rFonts w:eastAsiaTheme="majorEastAsia"/>
        </w:rPr>
      </w:pPr>
      <w:r w:rsidRPr="00DD1389">
        <w:rPr>
          <w:rFonts w:eastAsiaTheme="majorEastAsia"/>
        </w:rPr>
        <w:t>Conclusions</w:t>
      </w:r>
      <w:r>
        <w:rPr>
          <w:rFonts w:eastAsiaTheme="majorEastAsia"/>
        </w:rPr>
        <w:t xml:space="preserve"> </w:t>
      </w:r>
    </w:p>
    <w:bookmarkEnd w:id="2"/>
    <w:p w14:paraId="53C3C973" w14:textId="77777777" w:rsidR="000D3C6E" w:rsidRDefault="00856BAB" w:rsidP="00856BAB">
      <w:pPr>
        <w:spacing w:after="0"/>
        <w:jc w:val="both"/>
      </w:pPr>
      <w:r w:rsidRPr="00714C2E">
        <w:t xml:space="preserve">Adaptation to the 5G standards will further support satellite </w:t>
      </w:r>
      <w:r w:rsidR="006E2A65" w:rsidRPr="00714C2E">
        <w:t xml:space="preserve">services </w:t>
      </w:r>
      <w:r w:rsidR="00FA1AB1" w:rsidRPr="00714C2E">
        <w:t xml:space="preserve">to </w:t>
      </w:r>
      <w:r w:rsidRPr="00714C2E">
        <w:t xml:space="preserve">meet demand for broadband connectivity to consumers either on the ground or </w:t>
      </w:r>
      <w:r w:rsidR="006E2A65" w:rsidRPr="00714C2E">
        <w:t xml:space="preserve">through </w:t>
      </w:r>
      <w:r w:rsidRPr="00714C2E">
        <w:t xml:space="preserve">on-the-move services. Ka band has been used for many years to provide broadband services via VSAT type UEs. </w:t>
      </w:r>
      <w:r w:rsidR="00714C2E" w:rsidRPr="00714C2E">
        <w:t xml:space="preserve">As </w:t>
      </w:r>
      <w:r w:rsidR="00E14E4B">
        <w:t>described</w:t>
      </w:r>
      <w:r w:rsidRPr="00714C2E">
        <w:t xml:space="preserve"> </w:t>
      </w:r>
      <w:r w:rsidR="00714C2E" w:rsidRPr="00714C2E">
        <w:t xml:space="preserve">in </w:t>
      </w:r>
      <w:r w:rsidR="00E14E4B">
        <w:t>NTN-study</w:t>
      </w:r>
      <w:r w:rsidR="00714C2E" w:rsidRPr="00714C2E">
        <w:t xml:space="preserve">, </w:t>
      </w:r>
      <w:r w:rsidR="00817862" w:rsidRPr="00714C2E">
        <w:t xml:space="preserve">VSAT </w:t>
      </w:r>
      <w:r w:rsidR="00714C2E" w:rsidRPr="00714C2E">
        <w:t xml:space="preserve">refers to </w:t>
      </w:r>
      <w:r w:rsidRPr="00714C2E">
        <w:t>“fixed or mounted” devices with external antenna fixed or on-board moving platform</w:t>
      </w:r>
      <w:r w:rsidR="00932711">
        <w:t>s</w:t>
      </w:r>
      <w:r w:rsidRPr="00714C2E">
        <w:t>.</w:t>
      </w:r>
    </w:p>
    <w:p w14:paraId="0A2940AB" w14:textId="73BDCF3A" w:rsidR="00856BAB" w:rsidRPr="00714C2E" w:rsidRDefault="00856BAB" w:rsidP="00856BAB">
      <w:pPr>
        <w:spacing w:after="0"/>
        <w:jc w:val="both"/>
        <w:rPr>
          <w:rFonts w:cstheme="minorHAnsi"/>
          <w:lang w:eastAsia="fr-FR"/>
        </w:rPr>
      </w:pPr>
      <w:r w:rsidRPr="00714C2E">
        <w:t xml:space="preserve"> </w:t>
      </w:r>
    </w:p>
    <w:p w14:paraId="657D0791" w14:textId="357A46FA" w:rsidR="000D3C6E" w:rsidRDefault="000D3C6E" w:rsidP="000D3C6E">
      <w:pPr>
        <w:spacing w:after="120"/>
        <w:jc w:val="both"/>
      </w:pPr>
      <w:r w:rsidRPr="000C427F">
        <w:rPr>
          <w:rFonts w:cstheme="minorHAnsi"/>
          <w:b/>
          <w:bCs/>
          <w:lang w:val="en-GB"/>
        </w:rPr>
        <w:t>Observation 1:</w:t>
      </w:r>
      <w:r>
        <w:rPr>
          <w:rFonts w:cstheme="minorHAnsi"/>
          <w:lang w:val="en-GB"/>
        </w:rPr>
        <w:t xml:space="preserve"> ITU-RR designates primary allocations to the FSS and MSS in the commercial Ka band (17.3-20.</w:t>
      </w:r>
      <w:r w:rsidR="004B1508">
        <w:rPr>
          <w:rFonts w:cstheme="minorHAnsi"/>
          <w:lang w:val="en-GB"/>
        </w:rPr>
        <w:t>2</w:t>
      </w:r>
      <w:r>
        <w:rPr>
          <w:rFonts w:cstheme="minorHAnsi"/>
          <w:lang w:val="en-GB"/>
        </w:rPr>
        <w:t xml:space="preserve"> GHZ and 27.0-30.0 GHz).</w:t>
      </w:r>
    </w:p>
    <w:p w14:paraId="64EB7E1E" w14:textId="77777777" w:rsidR="000D3C6E" w:rsidRDefault="000D3C6E" w:rsidP="000D3C6E">
      <w:pPr>
        <w:spacing w:after="120"/>
        <w:jc w:val="both"/>
      </w:pPr>
      <w:r w:rsidRPr="007D6233">
        <w:rPr>
          <w:b/>
          <w:bCs/>
        </w:rPr>
        <w:t xml:space="preserve">Observation </w:t>
      </w:r>
      <w:r>
        <w:rPr>
          <w:b/>
          <w:bCs/>
        </w:rPr>
        <w:t>2</w:t>
      </w:r>
      <w:r w:rsidRPr="007D6233">
        <w:rPr>
          <w:b/>
          <w:bCs/>
        </w:rPr>
        <w:t xml:space="preserve">: </w:t>
      </w:r>
      <w:r>
        <w:t>Satellite broadband access provided across Ka-band are accomplished primarily through the use of VSAT type terminals.</w:t>
      </w:r>
    </w:p>
    <w:p w14:paraId="20DEEE66" w14:textId="77777777" w:rsidR="000D3C6E" w:rsidRDefault="000D3C6E" w:rsidP="000D3C6E">
      <w:pPr>
        <w:spacing w:after="120"/>
        <w:jc w:val="both"/>
      </w:pPr>
      <w:r w:rsidRPr="007D6233">
        <w:rPr>
          <w:rFonts w:eastAsia="Times New Roman" w:cstheme="minorHAnsi"/>
          <w:b/>
          <w:bCs/>
          <w:color w:val="444444"/>
        </w:rPr>
        <w:t xml:space="preserve">Observation </w:t>
      </w:r>
      <w:r>
        <w:rPr>
          <w:rFonts w:eastAsia="Times New Roman" w:cstheme="minorHAnsi"/>
          <w:b/>
          <w:bCs/>
          <w:color w:val="444444"/>
        </w:rPr>
        <w:t>3</w:t>
      </w:r>
      <w:r>
        <w:rPr>
          <w:rFonts w:eastAsia="Times New Roman" w:cstheme="minorHAnsi"/>
          <w:color w:val="444444"/>
        </w:rPr>
        <w:t xml:space="preserve">: </w:t>
      </w:r>
      <w:r>
        <w:t>Satellite in Ka-band provide broadband access</w:t>
      </w:r>
      <w:r w:rsidRPr="00A75D96">
        <w:rPr>
          <w:rFonts w:eastAsia="Times New Roman" w:cstheme="minorHAnsi"/>
          <w:color w:val="444444"/>
        </w:rPr>
        <w:t>, including Internet connectivity, on platforms in motion</w:t>
      </w:r>
      <w:r>
        <w:rPr>
          <w:rFonts w:eastAsia="Times New Roman" w:cstheme="minorHAnsi"/>
          <w:color w:val="444444"/>
        </w:rPr>
        <w:t xml:space="preserve"> via ESIM.</w:t>
      </w:r>
    </w:p>
    <w:p w14:paraId="34B3A9C5" w14:textId="77777777" w:rsidR="000D3C6E" w:rsidRDefault="000D3C6E" w:rsidP="000D3C6E">
      <w:pPr>
        <w:spacing w:after="120"/>
        <w:jc w:val="both"/>
      </w:pPr>
      <w:r w:rsidRPr="000D3C6E">
        <w:rPr>
          <w:b/>
          <w:bCs/>
        </w:rPr>
        <w:t>Observation 4:</w:t>
      </w:r>
      <w:r>
        <w:t xml:space="preserve"> Satellite broadband services via VSAT and ESIM operate across the entire Ka band.</w:t>
      </w:r>
    </w:p>
    <w:p w14:paraId="5DE8AD0A" w14:textId="760BE449" w:rsidR="000D3C6E" w:rsidRDefault="000D3C6E" w:rsidP="000D3C6E">
      <w:pPr>
        <w:spacing w:line="340" w:lineRule="exact"/>
        <w:rPr>
          <w:rFonts w:ascii="Calibri" w:eastAsia="SimSun" w:hAnsi="Calibri" w:cs="Calibri"/>
          <w:b/>
        </w:rPr>
      </w:pPr>
      <w:r w:rsidRPr="009F4C22">
        <w:rPr>
          <w:rFonts w:ascii="Calibri" w:eastAsia="SimSun" w:hAnsi="Calibri" w:cs="Calibri"/>
          <w:b/>
        </w:rPr>
        <w:t>Proposal</w:t>
      </w:r>
      <w:r w:rsidR="00460D14">
        <w:rPr>
          <w:rFonts w:ascii="Calibri" w:eastAsia="SimSun" w:hAnsi="Calibri" w:cs="Calibri"/>
          <w:b/>
        </w:rPr>
        <w:t xml:space="preserve"> 1</w:t>
      </w:r>
      <w:r w:rsidRPr="009F4C22">
        <w:rPr>
          <w:rFonts w:ascii="Calibri" w:eastAsia="SimSun" w:hAnsi="Calibri" w:cs="Calibri"/>
          <w:b/>
        </w:rPr>
        <w:t xml:space="preserve">: </w:t>
      </w:r>
      <w:r w:rsidR="006102F2">
        <w:rPr>
          <w:rFonts w:ascii="Calibri" w:eastAsia="SimSun" w:hAnsi="Calibri" w:cs="Calibri"/>
          <w:b/>
        </w:rPr>
        <w:t xml:space="preserve">RAN4 to consider </w:t>
      </w:r>
      <w:r w:rsidRPr="009F4C22">
        <w:rPr>
          <w:rFonts w:ascii="Calibri" w:hAnsi="Calibri" w:cs="Calibri"/>
          <w:b/>
        </w:rPr>
        <w:t>d</w:t>
      </w:r>
      <w:r w:rsidRPr="009F4C22">
        <w:rPr>
          <w:rFonts w:ascii="Calibri" w:eastAsia="SimSun" w:hAnsi="Calibri" w:cs="Calibri"/>
          <w:b/>
        </w:rPr>
        <w:t>efin</w:t>
      </w:r>
      <w:r w:rsidR="006102F2">
        <w:rPr>
          <w:rFonts w:ascii="Calibri" w:eastAsia="SimSun" w:hAnsi="Calibri" w:cs="Calibri"/>
          <w:b/>
        </w:rPr>
        <w:t>ing</w:t>
      </w:r>
      <w:r w:rsidRPr="009F4C22">
        <w:rPr>
          <w:rFonts w:ascii="Calibri" w:eastAsia="SimSun" w:hAnsi="Calibri" w:cs="Calibri"/>
          <w:b/>
        </w:rPr>
        <w:t xml:space="preserve"> </w:t>
      </w:r>
      <w:r w:rsidR="00DC2E5B">
        <w:rPr>
          <w:rFonts w:ascii="Calibri" w:eastAsia="SimSun" w:hAnsi="Calibri" w:cs="Calibri"/>
          <w:b/>
        </w:rPr>
        <w:t xml:space="preserve">the entire </w:t>
      </w:r>
      <w:r w:rsidRPr="009F4C22">
        <w:rPr>
          <w:rFonts w:ascii="Calibri" w:eastAsia="SimSun" w:hAnsi="Calibri" w:cs="Calibri"/>
          <w:b/>
        </w:rPr>
        <w:t xml:space="preserve">“Ka Band” as an </w:t>
      </w:r>
      <w:r w:rsidR="007B3BA6">
        <w:rPr>
          <w:rFonts w:ascii="Calibri" w:eastAsia="SimSun" w:hAnsi="Calibri" w:cs="Calibri"/>
          <w:b/>
        </w:rPr>
        <w:t>NTN-NR</w:t>
      </w:r>
      <w:r w:rsidRPr="009F4C22">
        <w:rPr>
          <w:rFonts w:ascii="Calibri" w:eastAsia="SimSun" w:hAnsi="Calibri" w:cs="Calibri"/>
          <w:b/>
        </w:rPr>
        <w:t xml:space="preserve"> band in FR2 </w:t>
      </w:r>
      <w:r>
        <w:rPr>
          <w:rFonts w:ascii="Calibri" w:eastAsia="SimSun" w:hAnsi="Calibri" w:cs="Calibri"/>
          <w:b/>
        </w:rPr>
        <w:t xml:space="preserve">range </w:t>
      </w:r>
      <w:r w:rsidRPr="009F4C22">
        <w:rPr>
          <w:rFonts w:ascii="Calibri" w:eastAsia="SimSun" w:hAnsi="Calibri" w:cs="Calibri"/>
          <w:b/>
        </w:rPr>
        <w:t>for GEO and NGSO based satellite access</w:t>
      </w:r>
      <w:r w:rsidR="005F0617">
        <w:rPr>
          <w:rFonts w:ascii="Calibri" w:eastAsia="SimSun" w:hAnsi="Calibri" w:cs="Calibri"/>
          <w:b/>
        </w:rPr>
        <w:t xml:space="preserve"> as proposed in </w:t>
      </w:r>
      <w:hyperlink r:id="rId14" w:tgtFrame="_blank" w:history="1">
        <w:r w:rsidR="005F0617" w:rsidRPr="00714C2E">
          <w:rPr>
            <w:rStyle w:val="Hyperlink"/>
            <w:rFonts w:ascii="Calibri" w:hAnsi="Calibri" w:cs="Calibri"/>
            <w:bCs/>
            <w:color w:val="000000"/>
            <w:shd w:val="clear" w:color="auto" w:fill="CEF5CB"/>
          </w:rPr>
          <w:t>RP-200638</w:t>
        </w:r>
      </w:hyperlink>
      <w:r w:rsidR="005F0617">
        <w:rPr>
          <w:rStyle w:val="Hyperlink"/>
          <w:rFonts w:ascii="Calibri" w:hAnsi="Calibri" w:cs="Calibri"/>
          <w:bCs/>
          <w:color w:val="000000"/>
          <w:shd w:val="clear" w:color="auto" w:fill="CEF5CB"/>
        </w:rPr>
        <w:t xml:space="preserve"> [2].</w:t>
      </w:r>
    </w:p>
    <w:p w14:paraId="109D6FB6" w14:textId="77777777" w:rsidR="00460D14" w:rsidRPr="009F4C22" w:rsidRDefault="00460D14" w:rsidP="00460D14">
      <w:pPr>
        <w:spacing w:after="0" w:line="340" w:lineRule="exact"/>
        <w:rPr>
          <w:rFonts w:ascii="Calibri" w:eastAsia="SimSun" w:hAnsi="Calibri" w:cs="Calibri"/>
          <w:b/>
        </w:rPr>
      </w:pPr>
    </w:p>
    <w:p w14:paraId="7D17E7D2" w14:textId="198CFDA5" w:rsidR="00AC5FBF" w:rsidRDefault="00AC5FBF" w:rsidP="00E424F3">
      <w:pPr>
        <w:pStyle w:val="Heading1"/>
      </w:pPr>
      <w:r>
        <w:lastRenderedPageBreak/>
        <w:t>References</w:t>
      </w:r>
    </w:p>
    <w:p w14:paraId="50EB59B7" w14:textId="265B96F2" w:rsidR="00AC5FBF" w:rsidRDefault="00AC5FBF">
      <w:r>
        <w:t xml:space="preserve">[1] </w:t>
      </w:r>
      <w:hyperlink r:id="rId15" w:history="1">
        <w:r w:rsidR="00714C2E" w:rsidRPr="0033124B">
          <w:rPr>
            <w:rStyle w:val="Hyperlink"/>
          </w:rPr>
          <w:t>https://www.itu.int/en/mediacentre/backgrounders/Pages/Earth-stations-in-motion-satellite-issues.aspx</w:t>
        </w:r>
      </w:hyperlink>
    </w:p>
    <w:p w14:paraId="6376F8D4" w14:textId="56FD8975" w:rsidR="00714C2E" w:rsidRDefault="00714C2E" w:rsidP="00460D14">
      <w:pPr>
        <w:tabs>
          <w:tab w:val="left" w:pos="2127"/>
        </w:tabs>
        <w:spacing w:after="0"/>
        <w:ind w:left="2131" w:hanging="2131"/>
        <w:jc w:val="both"/>
        <w:outlineLvl w:val="0"/>
      </w:pPr>
      <w:r w:rsidRPr="00714C2E">
        <w:rPr>
          <w:rFonts w:ascii="Calibri" w:eastAsia="Batang" w:hAnsi="Calibri" w:cs="Calibri"/>
          <w:bCs/>
          <w:lang w:eastAsia="zh-CN"/>
        </w:rPr>
        <w:t xml:space="preserve">[2] </w:t>
      </w:r>
      <w:hyperlink r:id="rId16" w:tgtFrame="_blank" w:history="1">
        <w:r w:rsidRPr="00714C2E">
          <w:rPr>
            <w:rStyle w:val="Hyperlink"/>
            <w:rFonts w:ascii="Calibri" w:hAnsi="Calibri" w:cs="Calibri"/>
            <w:bCs/>
            <w:color w:val="000000"/>
            <w:shd w:val="clear" w:color="auto" w:fill="CEF5CB"/>
          </w:rPr>
          <w:t>RP-200638</w:t>
        </w:r>
      </w:hyperlink>
      <w:r w:rsidRPr="00714C2E">
        <w:rPr>
          <w:rFonts w:ascii="Calibri" w:hAnsi="Calibri" w:cs="Calibri"/>
          <w:bCs/>
        </w:rPr>
        <w:t xml:space="preserve"> - </w:t>
      </w:r>
      <w:r w:rsidRPr="00714C2E">
        <w:rPr>
          <w:rFonts w:ascii="Calibri" w:eastAsia="Batang" w:hAnsi="Calibri" w:cs="Calibri"/>
          <w:bCs/>
          <w:lang w:eastAsia="zh-CN"/>
        </w:rPr>
        <w:t xml:space="preserve">FR2 for NR based Satellite networks </w:t>
      </w:r>
    </w:p>
    <w:sectPr w:rsidR="00714C2E" w:rsidSect="005F26A3">
      <w:pgSz w:w="12240" w:h="15840"/>
      <w:pgMar w:top="144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C2942" w14:textId="77777777" w:rsidR="002A46C5" w:rsidRDefault="002A46C5" w:rsidP="00FD55BA">
      <w:pPr>
        <w:spacing w:after="0" w:line="240" w:lineRule="auto"/>
      </w:pPr>
      <w:r>
        <w:separator/>
      </w:r>
    </w:p>
  </w:endnote>
  <w:endnote w:type="continuationSeparator" w:id="0">
    <w:p w14:paraId="29F11989" w14:textId="77777777" w:rsidR="002A46C5" w:rsidRDefault="002A46C5" w:rsidP="00FD55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adeGothic CondEighteen">
    <w:altName w:val="TradeGothic CondEighteen"/>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1D37E" w14:textId="77777777" w:rsidR="002A46C5" w:rsidRDefault="002A46C5" w:rsidP="00FD55BA">
      <w:pPr>
        <w:spacing w:after="0" w:line="240" w:lineRule="auto"/>
      </w:pPr>
      <w:r>
        <w:separator/>
      </w:r>
    </w:p>
  </w:footnote>
  <w:footnote w:type="continuationSeparator" w:id="0">
    <w:p w14:paraId="1ABE8D26" w14:textId="77777777" w:rsidR="002A46C5" w:rsidRDefault="002A46C5" w:rsidP="00FD55BA">
      <w:pPr>
        <w:spacing w:after="0" w:line="240" w:lineRule="auto"/>
      </w:pPr>
      <w:r>
        <w:continuationSeparator/>
      </w:r>
    </w:p>
  </w:footnote>
  <w:footnote w:id="1">
    <w:p w14:paraId="6704A5E5" w14:textId="685550CC" w:rsidR="00FD55BA" w:rsidRDefault="00FD55BA">
      <w:pPr>
        <w:pStyle w:val="FootnoteText"/>
      </w:pPr>
      <w:r>
        <w:rPr>
          <w:rStyle w:val="FootnoteReference"/>
        </w:rPr>
        <w:footnoteRef/>
      </w:r>
      <w:r>
        <w:t xml:space="preserve"> </w:t>
      </w:r>
      <w:r w:rsidRPr="00FD55BA">
        <w:t>ITU estimates that at the end of 2019, a bit more that 51 per cent of the global population, or 4 billion people, are using the Internet.​​</w:t>
      </w:r>
      <w:r>
        <w:t xml:space="preserve"> </w:t>
      </w:r>
      <w:hyperlink r:id="rId1" w:history="1">
        <w:r w:rsidRPr="006C4466">
          <w:rPr>
            <w:rStyle w:val="Hyperlink"/>
          </w:rPr>
          <w:t>https://www.itu.int/en/ITU-D/Statistics/Pages/stat/default.aspx</w:t>
        </w:r>
      </w:hyperlink>
      <w:r>
        <w:t xml:space="preserve"> </w:t>
      </w:r>
    </w:p>
  </w:footnote>
  <w:footnote w:id="2">
    <w:p w14:paraId="2D7419CB" w14:textId="353C93A2" w:rsidR="00FD55BA" w:rsidRDefault="00FD55BA">
      <w:pPr>
        <w:pStyle w:val="FootnoteText"/>
      </w:pPr>
      <w:r>
        <w:rPr>
          <w:rStyle w:val="FootnoteReference"/>
        </w:rPr>
        <w:footnoteRef/>
      </w:r>
      <w:r>
        <w:t xml:space="preserve"> </w:t>
      </w:r>
      <w:r w:rsidR="001A0767">
        <w:t>Fourteenth</w:t>
      </w:r>
      <w:r w:rsidRPr="00FD55BA">
        <w:t xml:space="preserve"> Broadband Progress Report</w:t>
      </w:r>
      <w:r>
        <w:t xml:space="preserve">. FCC. </w:t>
      </w:r>
      <w:hyperlink r:id="rId2" w:history="1">
        <w:r w:rsidR="001A0767" w:rsidRPr="006C4466">
          <w:rPr>
            <w:rStyle w:val="Hyperlink"/>
          </w:rPr>
          <w:t>https://docs.fcc.gov/public/attachments/FCC-21-18A1.pdf</w:t>
        </w:r>
      </w:hyperlink>
      <w:r w:rsidR="001A0767">
        <w:t xml:space="preserve"> </w:t>
      </w:r>
    </w:p>
  </w:footnote>
  <w:footnote w:id="3">
    <w:p w14:paraId="6BF01C83" w14:textId="2BEC6E73" w:rsidR="006C193E" w:rsidRDefault="006C193E">
      <w:pPr>
        <w:pStyle w:val="FootnoteText"/>
      </w:pPr>
      <w:r>
        <w:rPr>
          <w:rStyle w:val="FootnoteReference"/>
        </w:rPr>
        <w:footnoteRef/>
      </w:r>
      <w:r>
        <w:t xml:space="preserve"> VSAT and Broadband Satellite Markets, 18</w:t>
      </w:r>
      <w:r w:rsidRPr="006C193E">
        <w:rPr>
          <w:vertAlign w:val="superscript"/>
        </w:rPr>
        <w:t>th</w:t>
      </w:r>
      <w:r>
        <w:t xml:space="preserve"> Edition. 2019. Northern Sky Research.</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81C33"/>
    <w:multiLevelType w:val="multilevel"/>
    <w:tmpl w:val="E9E6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4F3DDB"/>
    <w:multiLevelType w:val="hybridMultilevel"/>
    <w:tmpl w:val="6922CA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426767F"/>
    <w:multiLevelType w:val="hybridMultilevel"/>
    <w:tmpl w:val="72FC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BB5070"/>
    <w:multiLevelType w:val="hybridMultilevel"/>
    <w:tmpl w:val="2090AA34"/>
    <w:lvl w:ilvl="0" w:tplc="89C27708">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1873269"/>
    <w:multiLevelType w:val="hybridMultilevel"/>
    <w:tmpl w:val="585E6A8E"/>
    <w:lvl w:ilvl="0" w:tplc="00A63FFA">
      <w:start w:val="1"/>
      <w:numFmt w:val="bullet"/>
      <w:lvlText w:val=""/>
      <w:lvlJc w:val="left"/>
      <w:pPr>
        <w:ind w:left="360" w:hanging="360"/>
      </w:pPr>
      <w:rPr>
        <w:rFonts w:ascii="Wingdings" w:hAnsi="Wingdings" w:hint="default"/>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690A67F7"/>
    <w:multiLevelType w:val="hybridMultilevel"/>
    <w:tmpl w:val="5C28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686CCA"/>
    <w:multiLevelType w:val="multilevel"/>
    <w:tmpl w:val="040C0025"/>
    <w:lvl w:ilvl="0">
      <w:start w:val="1"/>
      <w:numFmt w:val="decimal"/>
      <w:pStyle w:val="Heading1"/>
      <w:lvlText w:val="%1"/>
      <w:lvlJc w:val="left"/>
      <w:pPr>
        <w:ind w:left="268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3"/>
  </w:num>
  <w:num w:numId="3">
    <w:abstractNumId w:val="2"/>
  </w:num>
  <w:num w:numId="4">
    <w:abstractNumId w:val="5"/>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2496"/>
    <w:rsid w:val="00002D8A"/>
    <w:rsid w:val="00004E58"/>
    <w:rsid w:val="00014D9F"/>
    <w:rsid w:val="00027224"/>
    <w:rsid w:val="000359F5"/>
    <w:rsid w:val="00036FE3"/>
    <w:rsid w:val="00042A6E"/>
    <w:rsid w:val="000435CC"/>
    <w:rsid w:val="00050E0C"/>
    <w:rsid w:val="000671BB"/>
    <w:rsid w:val="000960C8"/>
    <w:rsid w:val="000B2FC4"/>
    <w:rsid w:val="000C427F"/>
    <w:rsid w:val="000C5E75"/>
    <w:rsid w:val="000D3C6E"/>
    <w:rsid w:val="000E4E86"/>
    <w:rsid w:val="0012594E"/>
    <w:rsid w:val="00146463"/>
    <w:rsid w:val="0014690C"/>
    <w:rsid w:val="001529C0"/>
    <w:rsid w:val="00152A96"/>
    <w:rsid w:val="00155AAA"/>
    <w:rsid w:val="00166237"/>
    <w:rsid w:val="001710B1"/>
    <w:rsid w:val="00171510"/>
    <w:rsid w:val="00173935"/>
    <w:rsid w:val="00191E0A"/>
    <w:rsid w:val="001A0767"/>
    <w:rsid w:val="001A4D81"/>
    <w:rsid w:val="001D2A91"/>
    <w:rsid w:val="001E0A93"/>
    <w:rsid w:val="001E4FFE"/>
    <w:rsid w:val="00203A59"/>
    <w:rsid w:val="002151F6"/>
    <w:rsid w:val="00230A61"/>
    <w:rsid w:val="002415EF"/>
    <w:rsid w:val="0024422C"/>
    <w:rsid w:val="00246AC2"/>
    <w:rsid w:val="002678BD"/>
    <w:rsid w:val="00270773"/>
    <w:rsid w:val="002714C1"/>
    <w:rsid w:val="002760E0"/>
    <w:rsid w:val="00294967"/>
    <w:rsid w:val="00297B1A"/>
    <w:rsid w:val="002A46C5"/>
    <w:rsid w:val="002C10C3"/>
    <w:rsid w:val="002E2A5E"/>
    <w:rsid w:val="002E3B59"/>
    <w:rsid w:val="002F0D63"/>
    <w:rsid w:val="002F0F76"/>
    <w:rsid w:val="003009B2"/>
    <w:rsid w:val="00302E1E"/>
    <w:rsid w:val="0030723B"/>
    <w:rsid w:val="0031392E"/>
    <w:rsid w:val="00327E7F"/>
    <w:rsid w:val="003333FB"/>
    <w:rsid w:val="003334A1"/>
    <w:rsid w:val="00333867"/>
    <w:rsid w:val="00345789"/>
    <w:rsid w:val="00362C2D"/>
    <w:rsid w:val="00367E97"/>
    <w:rsid w:val="003721E2"/>
    <w:rsid w:val="00390B74"/>
    <w:rsid w:val="003961C6"/>
    <w:rsid w:val="003C4FA2"/>
    <w:rsid w:val="003C7A7D"/>
    <w:rsid w:val="003D1B0D"/>
    <w:rsid w:val="003E1B0F"/>
    <w:rsid w:val="003E490C"/>
    <w:rsid w:val="003F1403"/>
    <w:rsid w:val="00422F7D"/>
    <w:rsid w:val="00442B9E"/>
    <w:rsid w:val="004444DD"/>
    <w:rsid w:val="00452716"/>
    <w:rsid w:val="00452DB9"/>
    <w:rsid w:val="00457E3F"/>
    <w:rsid w:val="00460D14"/>
    <w:rsid w:val="00460FC4"/>
    <w:rsid w:val="00462711"/>
    <w:rsid w:val="00492A80"/>
    <w:rsid w:val="004B04FA"/>
    <w:rsid w:val="004B1508"/>
    <w:rsid w:val="004C0BC9"/>
    <w:rsid w:val="004C4070"/>
    <w:rsid w:val="004C7F1A"/>
    <w:rsid w:val="004E310E"/>
    <w:rsid w:val="00505249"/>
    <w:rsid w:val="005055D9"/>
    <w:rsid w:val="00517D06"/>
    <w:rsid w:val="005308DF"/>
    <w:rsid w:val="005461D1"/>
    <w:rsid w:val="00552740"/>
    <w:rsid w:val="00555B59"/>
    <w:rsid w:val="00563B41"/>
    <w:rsid w:val="00567148"/>
    <w:rsid w:val="00567313"/>
    <w:rsid w:val="0057015A"/>
    <w:rsid w:val="00584F0C"/>
    <w:rsid w:val="00592FCE"/>
    <w:rsid w:val="005D228F"/>
    <w:rsid w:val="005D4EAD"/>
    <w:rsid w:val="005E1E0F"/>
    <w:rsid w:val="005F0617"/>
    <w:rsid w:val="005F26A3"/>
    <w:rsid w:val="005F2C53"/>
    <w:rsid w:val="005F2EB5"/>
    <w:rsid w:val="005F4424"/>
    <w:rsid w:val="005F4AF8"/>
    <w:rsid w:val="0060256F"/>
    <w:rsid w:val="006102F2"/>
    <w:rsid w:val="00632E95"/>
    <w:rsid w:val="0065235D"/>
    <w:rsid w:val="00676DA4"/>
    <w:rsid w:val="006860F4"/>
    <w:rsid w:val="00694C83"/>
    <w:rsid w:val="006B2B82"/>
    <w:rsid w:val="006C193E"/>
    <w:rsid w:val="006C62A1"/>
    <w:rsid w:val="006E2116"/>
    <w:rsid w:val="006E2A65"/>
    <w:rsid w:val="006E5E3E"/>
    <w:rsid w:val="006F23C7"/>
    <w:rsid w:val="006F5DB8"/>
    <w:rsid w:val="00714C2E"/>
    <w:rsid w:val="0073177F"/>
    <w:rsid w:val="00750198"/>
    <w:rsid w:val="0075162A"/>
    <w:rsid w:val="00751FA7"/>
    <w:rsid w:val="00760224"/>
    <w:rsid w:val="007642E3"/>
    <w:rsid w:val="00773B46"/>
    <w:rsid w:val="00785CAF"/>
    <w:rsid w:val="007B3BA6"/>
    <w:rsid w:val="007C1D54"/>
    <w:rsid w:val="007D4CE0"/>
    <w:rsid w:val="007D6233"/>
    <w:rsid w:val="007F2C64"/>
    <w:rsid w:val="007F5BA5"/>
    <w:rsid w:val="00812496"/>
    <w:rsid w:val="00817862"/>
    <w:rsid w:val="00826571"/>
    <w:rsid w:val="00835B12"/>
    <w:rsid w:val="00845088"/>
    <w:rsid w:val="008521E2"/>
    <w:rsid w:val="00855F1F"/>
    <w:rsid w:val="0085639F"/>
    <w:rsid w:val="00856BAB"/>
    <w:rsid w:val="00864476"/>
    <w:rsid w:val="008766D3"/>
    <w:rsid w:val="00876FA5"/>
    <w:rsid w:val="008807C4"/>
    <w:rsid w:val="008B4239"/>
    <w:rsid w:val="008C002E"/>
    <w:rsid w:val="008C42C6"/>
    <w:rsid w:val="008F2094"/>
    <w:rsid w:val="00900EE9"/>
    <w:rsid w:val="00916AFC"/>
    <w:rsid w:val="00921E57"/>
    <w:rsid w:val="0092744A"/>
    <w:rsid w:val="00932711"/>
    <w:rsid w:val="00966B19"/>
    <w:rsid w:val="00983F2B"/>
    <w:rsid w:val="009852DB"/>
    <w:rsid w:val="009868E4"/>
    <w:rsid w:val="009B04F0"/>
    <w:rsid w:val="009B3848"/>
    <w:rsid w:val="009B6522"/>
    <w:rsid w:val="009C0186"/>
    <w:rsid w:val="009C291A"/>
    <w:rsid w:val="009C5E40"/>
    <w:rsid w:val="009D09D4"/>
    <w:rsid w:val="009D0A7E"/>
    <w:rsid w:val="009E08EF"/>
    <w:rsid w:val="009F4C22"/>
    <w:rsid w:val="00A12DDE"/>
    <w:rsid w:val="00A154D1"/>
    <w:rsid w:val="00A64B11"/>
    <w:rsid w:val="00A75D96"/>
    <w:rsid w:val="00AA456C"/>
    <w:rsid w:val="00AB1B8D"/>
    <w:rsid w:val="00AB4262"/>
    <w:rsid w:val="00AC1889"/>
    <w:rsid w:val="00AC5FBF"/>
    <w:rsid w:val="00AD2D41"/>
    <w:rsid w:val="00AE41A3"/>
    <w:rsid w:val="00AF7D28"/>
    <w:rsid w:val="00B13985"/>
    <w:rsid w:val="00B25190"/>
    <w:rsid w:val="00B27125"/>
    <w:rsid w:val="00B37FBA"/>
    <w:rsid w:val="00B40A43"/>
    <w:rsid w:val="00B70F7D"/>
    <w:rsid w:val="00B815CB"/>
    <w:rsid w:val="00B864AA"/>
    <w:rsid w:val="00BA3D27"/>
    <w:rsid w:val="00BB004E"/>
    <w:rsid w:val="00BC523A"/>
    <w:rsid w:val="00BF2D19"/>
    <w:rsid w:val="00BF46A9"/>
    <w:rsid w:val="00BF783E"/>
    <w:rsid w:val="00C27861"/>
    <w:rsid w:val="00C45036"/>
    <w:rsid w:val="00C67D16"/>
    <w:rsid w:val="00C74650"/>
    <w:rsid w:val="00C82176"/>
    <w:rsid w:val="00C8218D"/>
    <w:rsid w:val="00C90781"/>
    <w:rsid w:val="00C96682"/>
    <w:rsid w:val="00CA3168"/>
    <w:rsid w:val="00CB1C99"/>
    <w:rsid w:val="00CB7A5C"/>
    <w:rsid w:val="00CC21C7"/>
    <w:rsid w:val="00CD02BF"/>
    <w:rsid w:val="00CD0891"/>
    <w:rsid w:val="00CD1C08"/>
    <w:rsid w:val="00CE0C36"/>
    <w:rsid w:val="00CE19D2"/>
    <w:rsid w:val="00CE6408"/>
    <w:rsid w:val="00CF2141"/>
    <w:rsid w:val="00CF67F4"/>
    <w:rsid w:val="00D03FF1"/>
    <w:rsid w:val="00D05364"/>
    <w:rsid w:val="00D055EE"/>
    <w:rsid w:val="00D113BD"/>
    <w:rsid w:val="00D16EC2"/>
    <w:rsid w:val="00D21CB8"/>
    <w:rsid w:val="00D22BD2"/>
    <w:rsid w:val="00D53DC0"/>
    <w:rsid w:val="00D6653F"/>
    <w:rsid w:val="00D702F7"/>
    <w:rsid w:val="00D76F2A"/>
    <w:rsid w:val="00DA3F57"/>
    <w:rsid w:val="00DA420B"/>
    <w:rsid w:val="00DA5F8A"/>
    <w:rsid w:val="00DB632A"/>
    <w:rsid w:val="00DC2E5B"/>
    <w:rsid w:val="00DC532B"/>
    <w:rsid w:val="00DC54F2"/>
    <w:rsid w:val="00DD422D"/>
    <w:rsid w:val="00DD4410"/>
    <w:rsid w:val="00DE08AF"/>
    <w:rsid w:val="00DE496A"/>
    <w:rsid w:val="00DF295B"/>
    <w:rsid w:val="00DF4308"/>
    <w:rsid w:val="00E14E4B"/>
    <w:rsid w:val="00E1568E"/>
    <w:rsid w:val="00E2256A"/>
    <w:rsid w:val="00E232A4"/>
    <w:rsid w:val="00E3196C"/>
    <w:rsid w:val="00E424F3"/>
    <w:rsid w:val="00E42663"/>
    <w:rsid w:val="00E67390"/>
    <w:rsid w:val="00E675F7"/>
    <w:rsid w:val="00E842C7"/>
    <w:rsid w:val="00EA0A8E"/>
    <w:rsid w:val="00EC3C8A"/>
    <w:rsid w:val="00EC4C9F"/>
    <w:rsid w:val="00EC714A"/>
    <w:rsid w:val="00EF1A91"/>
    <w:rsid w:val="00F17870"/>
    <w:rsid w:val="00F17F48"/>
    <w:rsid w:val="00F26B25"/>
    <w:rsid w:val="00F31ED9"/>
    <w:rsid w:val="00F32B8D"/>
    <w:rsid w:val="00F44B82"/>
    <w:rsid w:val="00F82B6C"/>
    <w:rsid w:val="00F84747"/>
    <w:rsid w:val="00F878AC"/>
    <w:rsid w:val="00F878F5"/>
    <w:rsid w:val="00FA12B9"/>
    <w:rsid w:val="00FA1AB1"/>
    <w:rsid w:val="00FB1F5C"/>
    <w:rsid w:val="00FB3A36"/>
    <w:rsid w:val="00FC534D"/>
    <w:rsid w:val="00FC622A"/>
    <w:rsid w:val="00FD5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9268A"/>
  <w15:chartTrackingRefBased/>
  <w15:docId w15:val="{5B9360AB-648D-4C41-B250-3766239EE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496"/>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rsid w:val="00812496"/>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er 2"/>
    <w:basedOn w:val="Normal"/>
    <w:next w:val="Normal"/>
    <w:link w:val="Heading2Char"/>
    <w:uiPriority w:val="9"/>
    <w:qFormat/>
    <w:rsid w:val="00812496"/>
    <w:pPr>
      <w:numPr>
        <w:ilvl w:val="1"/>
      </w:numPr>
      <w:spacing w:before="360" w:after="180"/>
      <w:outlineLvl w:val="1"/>
    </w:pPr>
    <w:rPr>
      <w:b/>
      <w:sz w:val="30"/>
      <w:szCs w:val="32"/>
    </w:rPr>
  </w:style>
  <w:style w:type="paragraph" w:styleId="Heading3">
    <w:name w:val="heading 3"/>
    <w:basedOn w:val="Normal"/>
    <w:next w:val="Normal"/>
    <w:link w:val="Heading3Char"/>
    <w:uiPriority w:val="9"/>
    <w:unhideWhenUsed/>
    <w:qFormat/>
    <w:rsid w:val="00812496"/>
    <w:pPr>
      <w:keepNext/>
      <w:keepLines/>
      <w:spacing w:before="240" w:after="120"/>
      <w:outlineLvl w:val="2"/>
    </w:pPr>
    <w:rPr>
      <w:rFonts w:ascii="Arial" w:eastAsiaTheme="majorEastAsia" w:hAnsi="Arial" w:cstheme="majorBidi"/>
      <w:b/>
      <w:sz w:val="24"/>
      <w:szCs w:val="24"/>
    </w:rPr>
  </w:style>
  <w:style w:type="paragraph" w:styleId="Heading6">
    <w:name w:val="heading 6"/>
    <w:basedOn w:val="Normal"/>
    <w:next w:val="Normal"/>
    <w:link w:val="Heading6Char"/>
    <w:qFormat/>
    <w:rsid w:val="00812496"/>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812496"/>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812496"/>
    <w:pPr>
      <w:numPr>
        <w:ilvl w:val="7"/>
      </w:numPr>
      <w:outlineLvl w:val="7"/>
    </w:pPr>
  </w:style>
  <w:style w:type="paragraph" w:styleId="Heading9">
    <w:name w:val="heading 9"/>
    <w:basedOn w:val="Heading8"/>
    <w:next w:val="Normal"/>
    <w:link w:val="Heading9Char"/>
    <w:qFormat/>
    <w:rsid w:val="008124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12496"/>
    <w:rPr>
      <w:rFonts w:ascii="Arial" w:eastAsia="Times New Roman" w:hAnsi="Arial" w:cs="Arial"/>
      <w:sz w:val="36"/>
      <w:szCs w:val="36"/>
      <w:lang w:val="en-GB" w:eastAsia="zh-CN"/>
    </w:rPr>
  </w:style>
  <w:style w:type="character" w:customStyle="1" w:styleId="Heading2Char">
    <w:name w:val="Heading 2 Char"/>
    <w:aliases w:val="Header 2 Char"/>
    <w:basedOn w:val="DefaultParagraphFont"/>
    <w:link w:val="Heading2"/>
    <w:uiPriority w:val="9"/>
    <w:rsid w:val="00812496"/>
    <w:rPr>
      <w:b/>
      <w:sz w:val="30"/>
      <w:szCs w:val="32"/>
    </w:rPr>
  </w:style>
  <w:style w:type="character" w:customStyle="1" w:styleId="Heading6Char">
    <w:name w:val="Heading 6 Char"/>
    <w:basedOn w:val="DefaultParagraphFont"/>
    <w:link w:val="Heading6"/>
    <w:rsid w:val="0081249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81249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81249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812496"/>
    <w:rPr>
      <w:rFonts w:ascii="Arial" w:eastAsia="Times New Roman" w:hAnsi="Arial" w:cs="Arial"/>
      <w:sz w:val="20"/>
      <w:szCs w:val="20"/>
      <w:lang w:val="en-GB" w:eastAsia="zh-CN"/>
    </w:rPr>
  </w:style>
  <w:style w:type="paragraph" w:styleId="ListParagraph">
    <w:name w:val="List Paragraph"/>
    <w:aliases w:val="Lista1,- Bullets,列出段落,?? ??,?????,????,목록 단락"/>
    <w:basedOn w:val="Normal"/>
    <w:link w:val="ListParagraphChar"/>
    <w:uiPriority w:val="34"/>
    <w:qFormat/>
    <w:rsid w:val="00812496"/>
    <w:pPr>
      <w:ind w:left="720"/>
      <w:contextualSpacing/>
    </w:pPr>
  </w:style>
  <w:style w:type="paragraph" w:customStyle="1" w:styleId="TdocHeader2">
    <w:name w:val="Tdoc_Header_2"/>
    <w:basedOn w:val="Normal"/>
    <w:qFormat/>
    <w:rsid w:val="00812496"/>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character" w:customStyle="1" w:styleId="ListParagraphChar">
    <w:name w:val="List Paragraph Char"/>
    <w:aliases w:val="Lista1 Char,- Bullets Char,列出段落 Char,?? ?? Char,????? Char,???? Char,목록 단락 Char"/>
    <w:link w:val="ListParagraph"/>
    <w:uiPriority w:val="34"/>
    <w:qFormat/>
    <w:locked/>
    <w:rsid w:val="00812496"/>
  </w:style>
  <w:style w:type="paragraph" w:customStyle="1" w:styleId="FP">
    <w:name w:val="FP"/>
    <w:basedOn w:val="Normal"/>
    <w:rsid w:val="00812496"/>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TH">
    <w:name w:val="TH"/>
    <w:basedOn w:val="Normal"/>
    <w:link w:val="THChar"/>
    <w:qFormat/>
    <w:rsid w:val="00812496"/>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qFormat/>
    <w:rsid w:val="00812496"/>
    <w:rPr>
      <w:rFonts w:ascii="Arial" w:eastAsia="Times New Roman" w:hAnsi="Arial" w:cs="Times New Roman"/>
      <w:b/>
      <w:sz w:val="20"/>
      <w:szCs w:val="20"/>
      <w:lang w:val="en-GB"/>
    </w:rPr>
  </w:style>
  <w:style w:type="character" w:customStyle="1" w:styleId="Heading3Char">
    <w:name w:val="Heading 3 Char"/>
    <w:basedOn w:val="DefaultParagraphFont"/>
    <w:link w:val="Heading3"/>
    <w:uiPriority w:val="9"/>
    <w:rsid w:val="00812496"/>
    <w:rPr>
      <w:rFonts w:ascii="Arial" w:eastAsiaTheme="majorEastAsia" w:hAnsi="Arial" w:cstheme="majorBidi"/>
      <w:b/>
      <w:sz w:val="24"/>
      <w:szCs w:val="24"/>
    </w:rPr>
  </w:style>
  <w:style w:type="character" w:styleId="Hyperlink">
    <w:name w:val="Hyperlink"/>
    <w:basedOn w:val="DefaultParagraphFont"/>
    <w:uiPriority w:val="99"/>
    <w:unhideWhenUsed/>
    <w:rsid w:val="00FC622A"/>
    <w:rPr>
      <w:color w:val="0000FF"/>
      <w:u w:val="single"/>
    </w:rPr>
  </w:style>
  <w:style w:type="paragraph" w:styleId="NormalWeb">
    <w:name w:val="Normal (Web)"/>
    <w:basedOn w:val="Normal"/>
    <w:uiPriority w:val="99"/>
    <w:unhideWhenUsed/>
    <w:rsid w:val="00FC622A"/>
    <w:pPr>
      <w:spacing w:before="100" w:beforeAutospacing="1" w:after="100" w:afterAutospacing="1" w:line="240" w:lineRule="auto"/>
    </w:pPr>
    <w:rPr>
      <w:rFonts w:ascii="Calibri" w:hAnsi="Calibri" w:cs="Times New Roman"/>
    </w:rPr>
  </w:style>
  <w:style w:type="paragraph" w:styleId="BalloonText">
    <w:name w:val="Balloon Text"/>
    <w:basedOn w:val="Normal"/>
    <w:link w:val="BalloonTextChar"/>
    <w:uiPriority w:val="99"/>
    <w:semiHidden/>
    <w:unhideWhenUsed/>
    <w:rsid w:val="00C966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6682"/>
    <w:rPr>
      <w:rFonts w:ascii="Segoe UI" w:hAnsi="Segoe UI" w:cs="Segoe UI"/>
      <w:sz w:val="18"/>
      <w:szCs w:val="18"/>
    </w:rPr>
  </w:style>
  <w:style w:type="character" w:styleId="IntenseEmphasis">
    <w:name w:val="Intense Emphasis"/>
    <w:basedOn w:val="DefaultParagraphFont"/>
    <w:uiPriority w:val="21"/>
    <w:qFormat/>
    <w:rsid w:val="001D2A91"/>
    <w:rPr>
      <w:i/>
      <w:iCs/>
      <w:color w:val="4472C4" w:themeColor="accent1"/>
    </w:rPr>
  </w:style>
  <w:style w:type="paragraph" w:customStyle="1" w:styleId="Default">
    <w:name w:val="Default"/>
    <w:rsid w:val="00CD1C08"/>
    <w:pPr>
      <w:autoSpaceDE w:val="0"/>
      <w:autoSpaceDN w:val="0"/>
      <w:adjustRightInd w:val="0"/>
      <w:spacing w:after="0" w:line="240" w:lineRule="auto"/>
    </w:pPr>
    <w:rPr>
      <w:rFonts w:ascii="TradeGothic CondEighteen" w:hAnsi="TradeGothic CondEighteen" w:cs="TradeGothic CondEighteen"/>
      <w:color w:val="000000"/>
      <w:sz w:val="24"/>
      <w:szCs w:val="24"/>
    </w:rPr>
  </w:style>
  <w:style w:type="character" w:styleId="CommentReference">
    <w:name w:val="annotation reference"/>
    <w:basedOn w:val="DefaultParagraphFont"/>
    <w:uiPriority w:val="99"/>
    <w:semiHidden/>
    <w:unhideWhenUsed/>
    <w:rsid w:val="00DA5F8A"/>
    <w:rPr>
      <w:sz w:val="16"/>
      <w:szCs w:val="16"/>
    </w:rPr>
  </w:style>
  <w:style w:type="paragraph" w:styleId="CommentText">
    <w:name w:val="annotation text"/>
    <w:basedOn w:val="Normal"/>
    <w:link w:val="CommentTextChar"/>
    <w:uiPriority w:val="99"/>
    <w:semiHidden/>
    <w:unhideWhenUsed/>
    <w:rsid w:val="00DA5F8A"/>
    <w:pPr>
      <w:spacing w:line="240" w:lineRule="auto"/>
    </w:pPr>
    <w:rPr>
      <w:sz w:val="20"/>
      <w:szCs w:val="20"/>
    </w:rPr>
  </w:style>
  <w:style w:type="character" w:customStyle="1" w:styleId="CommentTextChar">
    <w:name w:val="Comment Text Char"/>
    <w:basedOn w:val="DefaultParagraphFont"/>
    <w:link w:val="CommentText"/>
    <w:uiPriority w:val="99"/>
    <w:semiHidden/>
    <w:rsid w:val="00DA5F8A"/>
    <w:rPr>
      <w:sz w:val="20"/>
      <w:szCs w:val="20"/>
    </w:rPr>
  </w:style>
  <w:style w:type="paragraph" w:styleId="CommentSubject">
    <w:name w:val="annotation subject"/>
    <w:basedOn w:val="CommentText"/>
    <w:next w:val="CommentText"/>
    <w:link w:val="CommentSubjectChar"/>
    <w:uiPriority w:val="99"/>
    <w:semiHidden/>
    <w:unhideWhenUsed/>
    <w:rsid w:val="00DA5F8A"/>
    <w:rPr>
      <w:b/>
      <w:bCs/>
    </w:rPr>
  </w:style>
  <w:style w:type="character" w:customStyle="1" w:styleId="CommentSubjectChar">
    <w:name w:val="Comment Subject Char"/>
    <w:basedOn w:val="CommentTextChar"/>
    <w:link w:val="CommentSubject"/>
    <w:uiPriority w:val="99"/>
    <w:semiHidden/>
    <w:rsid w:val="00DA5F8A"/>
    <w:rPr>
      <w:b/>
      <w:bCs/>
      <w:sz w:val="20"/>
      <w:szCs w:val="20"/>
    </w:rPr>
  </w:style>
  <w:style w:type="character" w:styleId="FollowedHyperlink">
    <w:name w:val="FollowedHyperlink"/>
    <w:basedOn w:val="DefaultParagraphFont"/>
    <w:uiPriority w:val="99"/>
    <w:semiHidden/>
    <w:unhideWhenUsed/>
    <w:rsid w:val="00714C2E"/>
    <w:rPr>
      <w:color w:val="954F72" w:themeColor="followedHyperlink"/>
      <w:u w:val="single"/>
    </w:rPr>
  </w:style>
  <w:style w:type="character" w:styleId="UnresolvedMention">
    <w:name w:val="Unresolved Mention"/>
    <w:basedOn w:val="DefaultParagraphFont"/>
    <w:uiPriority w:val="99"/>
    <w:semiHidden/>
    <w:unhideWhenUsed/>
    <w:rsid w:val="00714C2E"/>
    <w:rPr>
      <w:color w:val="605E5C"/>
      <w:shd w:val="clear" w:color="auto" w:fill="E1DFDD"/>
    </w:rPr>
  </w:style>
  <w:style w:type="paragraph" w:styleId="Revision">
    <w:name w:val="Revision"/>
    <w:hidden/>
    <w:uiPriority w:val="99"/>
    <w:semiHidden/>
    <w:rsid w:val="00CE6408"/>
    <w:pPr>
      <w:spacing w:after="0" w:line="240" w:lineRule="auto"/>
    </w:pPr>
  </w:style>
  <w:style w:type="paragraph" w:styleId="FootnoteText">
    <w:name w:val="footnote text"/>
    <w:basedOn w:val="Normal"/>
    <w:link w:val="FootnoteTextChar"/>
    <w:uiPriority w:val="99"/>
    <w:semiHidden/>
    <w:unhideWhenUsed/>
    <w:rsid w:val="00FD55B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D55BA"/>
    <w:rPr>
      <w:sz w:val="20"/>
      <w:szCs w:val="20"/>
    </w:rPr>
  </w:style>
  <w:style w:type="character" w:styleId="FootnoteReference">
    <w:name w:val="footnote reference"/>
    <w:basedOn w:val="DefaultParagraphFont"/>
    <w:uiPriority w:val="99"/>
    <w:semiHidden/>
    <w:unhideWhenUsed/>
    <w:rsid w:val="00FD55B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400560">
      <w:bodyDiv w:val="1"/>
      <w:marLeft w:val="0"/>
      <w:marRight w:val="0"/>
      <w:marTop w:val="0"/>
      <w:marBottom w:val="0"/>
      <w:divBdr>
        <w:top w:val="none" w:sz="0" w:space="0" w:color="auto"/>
        <w:left w:val="none" w:sz="0" w:space="0" w:color="auto"/>
        <w:bottom w:val="none" w:sz="0" w:space="0" w:color="auto"/>
        <w:right w:val="none" w:sz="0" w:space="0" w:color="auto"/>
      </w:divBdr>
    </w:div>
    <w:div w:id="345182400">
      <w:bodyDiv w:val="1"/>
      <w:marLeft w:val="0"/>
      <w:marRight w:val="0"/>
      <w:marTop w:val="0"/>
      <w:marBottom w:val="0"/>
      <w:divBdr>
        <w:top w:val="none" w:sz="0" w:space="0" w:color="auto"/>
        <w:left w:val="none" w:sz="0" w:space="0" w:color="auto"/>
        <w:bottom w:val="none" w:sz="0" w:space="0" w:color="auto"/>
        <w:right w:val="none" w:sz="0" w:space="0" w:color="auto"/>
      </w:divBdr>
    </w:div>
    <w:div w:id="487014349">
      <w:bodyDiv w:val="1"/>
      <w:marLeft w:val="0"/>
      <w:marRight w:val="0"/>
      <w:marTop w:val="0"/>
      <w:marBottom w:val="0"/>
      <w:divBdr>
        <w:top w:val="none" w:sz="0" w:space="0" w:color="auto"/>
        <w:left w:val="none" w:sz="0" w:space="0" w:color="auto"/>
        <w:bottom w:val="none" w:sz="0" w:space="0" w:color="auto"/>
        <w:right w:val="none" w:sz="0" w:space="0" w:color="auto"/>
      </w:divBdr>
    </w:div>
    <w:div w:id="864636630">
      <w:bodyDiv w:val="1"/>
      <w:marLeft w:val="0"/>
      <w:marRight w:val="0"/>
      <w:marTop w:val="0"/>
      <w:marBottom w:val="0"/>
      <w:divBdr>
        <w:top w:val="none" w:sz="0" w:space="0" w:color="auto"/>
        <w:left w:val="none" w:sz="0" w:space="0" w:color="auto"/>
        <w:bottom w:val="none" w:sz="0" w:space="0" w:color="auto"/>
        <w:right w:val="none" w:sz="0" w:space="0" w:color="auto"/>
      </w:divBdr>
    </w:div>
    <w:div w:id="1616672162">
      <w:bodyDiv w:val="1"/>
      <w:marLeft w:val="0"/>
      <w:marRight w:val="0"/>
      <w:marTop w:val="0"/>
      <w:marBottom w:val="0"/>
      <w:divBdr>
        <w:top w:val="none" w:sz="0" w:space="0" w:color="auto"/>
        <w:left w:val="none" w:sz="0" w:space="0" w:color="auto"/>
        <w:bottom w:val="none" w:sz="0" w:space="0" w:color="auto"/>
        <w:right w:val="none" w:sz="0" w:space="0" w:color="auto"/>
      </w:divBdr>
    </w:div>
    <w:div w:id="17657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ldefense.com/v3/__https:/www.3gpp.org/ftp/TSG_RAN/TSG_RAN/TSGR_88e/Docs/RP-200638.zip__;!!Emaut56SYw!kAsSapSriZf38gQXpe0tVQXKX0In-JfzOHkcHJx6dP2WTikqBv94CWWtYHjPQT6DJk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ldefense.com/v3/__https:/www.3gpp.org/ftp/TSG_RAN/TSG_RAN/TSGR_88e/Docs/RP-200638.zip__;!!Emaut56SYw!kAsSapSriZf38gQXpe0tVQXKX0In-JfzOHkcHJx6dP2WTikqBv94CWWtYHjPQT6DJk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99-e/Docs/R4-2110993.zip" TargetMode="External"/><Relationship Id="rId5" Type="http://schemas.openxmlformats.org/officeDocument/2006/relationships/numbering" Target="numbering.xml"/><Relationship Id="rId15" Type="http://schemas.openxmlformats.org/officeDocument/2006/relationships/hyperlink" Target="https://www.itu.int/en/mediacentre/backgrounders/Pages/Earth-stations-in-motion-satellite-issues.asp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ldefense.com/v3/__https:/www.3gpp.org/ftp/TSG_RAN/TSG_RAN/TSGR_88e/Docs/RP-200638.zip__;!!Emaut56SYw!kAsSapSriZf38gQXpe0tVQXKX0In-JfzOHkcHJx6dP2WTikqBv94CWWtYHjPQT6DJk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docs.fcc.gov/public/attachments/FCC-21-18A1.pdf" TargetMode="External"/><Relationship Id="rId1" Type="http://schemas.openxmlformats.org/officeDocument/2006/relationships/hyperlink" Target="https://www.itu.int/en/ITU-D/Statistics/Pages/stat/default.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41E40-18AE-4272-A71D-E445AEB5B9EE}">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purl.org/dc/terms/"/>
    <ds:schemaRef ds:uri="74dd3bb7-dd62-447b-a1e0-1bd6a8025f6b"/>
    <ds:schemaRef ds:uri="91a28437-7d3a-4406-b441-a186b0a3fae6"/>
    <ds:schemaRef ds:uri="http://www.w3.org/XML/1998/namespace"/>
    <ds:schemaRef ds:uri="http://purl.org/dc/elements/1.1/"/>
  </ds:schemaRefs>
</ds:datastoreItem>
</file>

<file path=customXml/itemProps2.xml><?xml version="1.0" encoding="utf-8"?>
<ds:datastoreItem xmlns:ds="http://schemas.openxmlformats.org/officeDocument/2006/customXml" ds:itemID="{57A973EA-2F34-437E-9864-7246AD9BE2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4F5CD7-AA9B-4745-8E6C-9EFD101F659B}">
  <ds:schemaRefs>
    <ds:schemaRef ds:uri="http://schemas.microsoft.com/sharepoint/v3/contenttype/forms"/>
  </ds:schemaRefs>
</ds:datastoreItem>
</file>

<file path=customXml/itemProps4.xml><?xml version="1.0" encoding="utf-8"?>
<ds:datastoreItem xmlns:ds="http://schemas.openxmlformats.org/officeDocument/2006/customXml" ds:itemID="{552A54BE-25DC-4E29-B9BB-D2DA3A0FE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2643</Words>
  <Characters>15070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EchoStar</Company>
  <LinksUpToDate>false</LinksUpToDate>
  <CharactersWithSpaces>17678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Jaffar, Munira</cp:lastModifiedBy>
  <cp:revision>7</cp:revision>
  <dcterms:created xsi:type="dcterms:W3CDTF">2022-11-07T20:33:00Z</dcterms:created>
  <dcterms:modified xsi:type="dcterms:W3CDTF">2022-11-07T20:38:00Z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